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omments.xml" ContentType="application/vnd.openxmlformats-officedocument.wordprocessingml.comment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>
          <w:rFonts w:ascii="Arial" w:hAnsi="Arial"/>
        </w:rPr>
      </w:pPr>
      <w:r>
        <w:rPr>
          <w:rFonts w:ascii="Arial" w:hAnsi="Arial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ascii="Arial" w:hAnsi="Arial"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 w:ascii="Arial" w:hAnsi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ascii="Arial" w:hAnsi="Arial"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 w:ascii="Arial" w:hAnsi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ascii="Arial" w:hAnsi="Arial"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 w:ascii="Arial" w:hAnsi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420" w:leader="none"/>
        </w:tabs>
        <w:bidi w:val="0"/>
        <w:spacing w:lineRule="auto" w:line="276" w:before="0" w:after="0"/>
        <w:ind w:left="0" w:right="0" w:hanging="0"/>
        <w:jc w:val="center"/>
        <w:rPr>
          <w:rFonts w:ascii="Arial" w:hAnsi="Arial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 w:bidi="ar-SA"/>
        </w:rPr>
        <w:t>февраль 2019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 w:bidi="ar-SA"/>
        </w:rPr>
        <w:t xml:space="preserve"> г.</w:t>
        <w:tab/>
        <w:t xml:space="preserve"> 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420" w:leader="none"/>
        </w:tabs>
        <w:bidi w:val="0"/>
        <w:spacing w:lineRule="auto" w:line="276" w:before="0" w:after="0"/>
        <w:ind w:left="0" w:right="0" w:hanging="0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 w:eastAsia="ru-RU" w:bidi="ar-SA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 w:bidi="ar-SA"/>
        </w:rPr>
      </w:r>
    </w:p>
    <w:p>
      <w:pPr>
        <w:pStyle w:val="Style21"/>
        <w:bidi w:val="0"/>
        <w:spacing w:lineRule="auto" w:line="276" w:before="0" w:after="0"/>
        <w:jc w:val="center"/>
        <w:rPr>
          <w:rFonts w:ascii="Arial" w:hAnsi="Arial"/>
          <w:i w:val="false"/>
          <w:i w:val="false"/>
          <w:iCs w:val="false"/>
          <w:color w:val="000000"/>
          <w:sz w:val="26"/>
          <w:szCs w:val="26"/>
        </w:rPr>
      </w:pPr>
      <w:r>
        <w:rPr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en-US"/>
        </w:rPr>
        <w:t xml:space="preserve">О внесении в </w:t>
      </w:r>
      <w:r>
        <w:rPr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white"/>
          <w:lang w:val="ru-RU" w:eastAsia="en-US"/>
        </w:rPr>
        <w:t>постановлени</w:t>
      </w:r>
      <w:r>
        <w:rPr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white"/>
          <w:lang w:val="ru-RU" w:eastAsia="en-US"/>
        </w:rPr>
        <w:t>е</w:t>
      </w:r>
      <w:r>
        <w:rPr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white"/>
          <w:lang w:val="ru-RU" w:eastAsia="en-US"/>
        </w:rPr>
        <w:t xml:space="preserve"> администрации Уватского муниципального района </w:t>
      </w:r>
      <w:r>
        <w:rPr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en-US"/>
        </w:rPr>
        <w:t>от 29.01.2018 № 9 «Об утверждении административного регламента предоставления муниципальной услуги «Предоставлени</w:t>
      </w:r>
      <w:r>
        <w:rPr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en-US"/>
        </w:rPr>
        <w:t>е</w:t>
      </w:r>
      <w:r>
        <w:rPr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en-US"/>
        </w:rPr>
        <w:t xml:space="preserve"> разрешени</w:t>
      </w:r>
      <w:r>
        <w:rPr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en-US"/>
        </w:rPr>
        <w:t>я</w:t>
      </w:r>
      <w:r>
        <w:rPr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en-US"/>
        </w:rPr>
        <w:t xml:space="preserve"> на отклонение от предельных параметров разрешенного строительства, реконструкции объекта капитального строительства»</w:t>
      </w:r>
    </w:p>
    <w:p>
      <w:pPr>
        <w:pStyle w:val="Style21"/>
        <w:bidi w:val="0"/>
        <w:spacing w:lineRule="auto" w:line="276" w:before="0" w:after="0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</w:rPr>
      </w:r>
    </w:p>
    <w:p>
      <w:pPr>
        <w:pStyle w:val="Style21"/>
        <w:bidi w:val="0"/>
        <w:spacing w:lineRule="auto" w:line="276" w:before="0" w:after="0"/>
        <w:ind w:left="0" w:right="0" w:firstLine="624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</w:rPr>
        <w:t xml:space="preserve"> </w:t>
      </w:r>
      <w:r>
        <w:rPr>
          <w:rFonts w:ascii="Arial" w:hAnsi="Arial"/>
          <w:i w:val="false"/>
          <w:iCs w:val="false"/>
          <w:color w:val="000000"/>
          <w:sz w:val="26"/>
          <w:szCs w:val="26"/>
        </w:rPr>
        <w:t>Руководствуясь статьей 39 Градостроительного кодекса Российской Федерации от 29.12.2004 № 190-ФЗ,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Уставом Уватского муниципального района Тюменской области:</w:t>
      </w:r>
    </w:p>
    <w:p>
      <w:pPr>
        <w:pStyle w:val="Style21"/>
        <w:bidi w:val="0"/>
        <w:spacing w:lineRule="auto" w:line="276" w:before="0" w:after="0"/>
        <w:ind w:left="0" w:right="0" w:firstLine="567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</w:rPr>
        <w:t xml:space="preserve">1. </w:t>
      </w:r>
      <w:r>
        <w:rPr>
          <w:rFonts w:ascii="Arial" w:hAnsi="Arial"/>
          <w:i w:val="false"/>
          <w:iCs w:val="false"/>
          <w:color w:val="000000"/>
          <w:sz w:val="26"/>
          <w:szCs w:val="26"/>
        </w:rPr>
        <w:t xml:space="preserve">Внести в постановление </w:t>
      </w:r>
      <w:r>
        <w:rPr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white"/>
          <w:lang w:val="ru-RU" w:eastAsia="en-US"/>
        </w:rPr>
        <w:t xml:space="preserve">администрации Уватского муниципального района </w:t>
      </w:r>
      <w:r>
        <w:rPr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en-US"/>
        </w:rPr>
        <w:t>от 29.01.2018 № 9 «</w:t>
      </w:r>
      <w:r>
        <w:rPr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en-US"/>
        </w:rPr>
        <w:t xml:space="preserve">Об утверждении </w:t>
      </w:r>
      <w:r>
        <w:rPr>
          <w:rFonts w:ascii="Arial" w:hAnsi="Arial"/>
          <w:i w:val="false"/>
          <w:iCs w:val="false"/>
          <w:color w:val="000000"/>
          <w:sz w:val="26"/>
          <w:szCs w:val="26"/>
        </w:rPr>
        <w:t>административн</w:t>
      </w:r>
      <w:r>
        <w:rPr>
          <w:rFonts w:ascii="Arial" w:hAnsi="Arial"/>
          <w:i w:val="false"/>
          <w:iCs w:val="false"/>
          <w:color w:val="000000"/>
          <w:sz w:val="26"/>
          <w:szCs w:val="26"/>
        </w:rPr>
        <w:t>ого</w:t>
      </w:r>
      <w:r>
        <w:rPr>
          <w:rFonts w:ascii="Arial" w:hAnsi="Arial"/>
          <w:i w:val="false"/>
          <w:iCs w:val="false"/>
          <w:color w:val="000000"/>
          <w:sz w:val="26"/>
          <w:szCs w:val="26"/>
        </w:rPr>
        <w:t xml:space="preserve"> регламент</w:t>
      </w:r>
      <w:r>
        <w:rPr>
          <w:rFonts w:ascii="Arial" w:hAnsi="Arial"/>
          <w:i w:val="false"/>
          <w:iCs w:val="false"/>
          <w:color w:val="000000"/>
          <w:sz w:val="26"/>
          <w:szCs w:val="26"/>
        </w:rPr>
        <w:t>а о</w:t>
      </w:r>
      <w:r>
        <w:rPr>
          <w:rFonts w:ascii="Arial" w:hAnsi="Arial"/>
          <w:i w:val="false"/>
          <w:iCs w:val="false"/>
          <w:color w:val="000000"/>
          <w:sz w:val="26"/>
          <w:szCs w:val="26"/>
        </w:rPr>
        <w:t xml:space="preserve"> предоставлени</w:t>
      </w:r>
      <w:r>
        <w:rPr>
          <w:rFonts w:ascii="Arial" w:hAnsi="Arial"/>
          <w:i w:val="false"/>
          <w:iCs w:val="false"/>
          <w:color w:val="000000"/>
          <w:sz w:val="26"/>
          <w:szCs w:val="26"/>
        </w:rPr>
        <w:t>и</w:t>
      </w:r>
      <w:r>
        <w:rPr>
          <w:rFonts w:ascii="Arial" w:hAnsi="Arial"/>
          <w:i w:val="false"/>
          <w:iCs w:val="false"/>
          <w:color w:val="000000"/>
          <w:sz w:val="26"/>
          <w:szCs w:val="26"/>
        </w:rPr>
        <w:t xml:space="preserve"> муниципальной услуги: «Предоставление разрешения на отклонение от предельных параметров разрешенного строительства, реконструкции объекта капитального строительства» </w:t>
      </w:r>
      <w:r>
        <w:rPr>
          <w:rFonts w:ascii="Arial" w:hAnsi="Arial"/>
          <w:i w:val="false"/>
          <w:iCs w:val="false"/>
          <w:color w:val="000000"/>
          <w:sz w:val="26"/>
          <w:szCs w:val="26"/>
        </w:rPr>
        <w:t>следующие изменения:</w:t>
      </w:r>
    </w:p>
    <w:p>
      <w:pPr>
        <w:pStyle w:val="Style21"/>
        <w:bidi w:val="0"/>
        <w:spacing w:lineRule="auto" w:line="276" w:before="0" w:after="0"/>
        <w:ind w:left="0" w:right="0" w:firstLine="567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</w:rPr>
        <w:t>а) приложение к постановлению изложить в новой редакции согласно приложению к настоящему постановлению.</w:t>
      </w:r>
    </w:p>
    <w:p>
      <w:pPr>
        <w:pStyle w:val="Style21"/>
        <w:bidi w:val="0"/>
        <w:spacing w:lineRule="auto" w:line="276" w:before="0" w:after="0"/>
        <w:ind w:left="0" w:right="0" w:firstLine="624"/>
        <w:jc w:val="both"/>
        <w:rPr>
          <w:rFonts w:ascii="Arial" w:hAnsi="Arial"/>
          <w:i w:val="false"/>
          <w:i w:val="false"/>
          <w:iCs w:val="false"/>
          <w:sz w:val="26"/>
          <w:szCs w:val="26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highlight w:val="white"/>
        </w:rPr>
        <w:t>2</w:t>
      </w:r>
      <w:r>
        <w:rPr>
          <w:rFonts w:ascii="Arial" w:hAnsi="Arial"/>
          <w:i w:val="false"/>
          <w:iCs w:val="false"/>
          <w:color w:val="000000"/>
          <w:sz w:val="26"/>
          <w:szCs w:val="26"/>
          <w:highlight w:val="white"/>
        </w:rPr>
        <w:t xml:space="preserve">. Сектору делопроизводства, документационного обеспечения и контроля </w:t>
      </w:r>
      <w:r>
        <w:rPr>
          <w:rFonts w:ascii="Arial" w:hAnsi="Arial"/>
          <w:i w:val="false"/>
          <w:iCs w:val="false"/>
          <w:color w:val="000000"/>
          <w:sz w:val="26"/>
          <w:szCs w:val="26"/>
        </w:rPr>
        <w:t>Аппарата Главы администрации Уватского муниципального района (А.Ю. Васильева) настоящее постановление в срок не позднее 10 дней со дня его принятия:</w:t>
      </w:r>
    </w:p>
    <w:p>
      <w:pPr>
        <w:pStyle w:val="Style21"/>
        <w:bidi w:val="0"/>
        <w:spacing w:lineRule="auto" w:line="276" w:before="0" w:after="0"/>
        <w:ind w:left="0" w:right="0" w:firstLine="624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</w:rPr>
        <w:t>а) обнародовать путем его размещения на информационных стендах в местах, установленных администрацией Уватского муниципального района;</w:t>
      </w:r>
    </w:p>
    <w:p>
      <w:pPr>
        <w:pStyle w:val="Style21"/>
        <w:bidi w:val="0"/>
        <w:spacing w:lineRule="auto" w:line="276" w:before="0" w:after="0"/>
        <w:ind w:left="0" w:right="0" w:firstLine="680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highlight w:val="white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highlight w:val="white"/>
        </w:rPr>
        <w:t>б) разместить на официальном сайте Уватского муниципального района в сети «Интернет»</w:t>
      </w:r>
      <w:commentRangeStart w:id="0"/>
      <w:r>
        <w:rPr>
          <w:rFonts w:ascii="Arial" w:hAnsi="Arial"/>
          <w:i w:val="false"/>
          <w:iCs w:val="false"/>
          <w:color w:val="000000"/>
          <w:sz w:val="26"/>
          <w:szCs w:val="26"/>
          <w:highlight w:val="white"/>
        </w:rPr>
        <w:t>.</w:t>
      </w:r>
      <w:commentRangeEnd w:id="0"/>
      <w:r>
        <w:commentReference w:id="0"/>
      </w:r>
      <w:r>
        <w:rPr>
          <w:rFonts w:ascii="Arial" w:hAnsi="Arial"/>
          <w:i w:val="false"/>
          <w:iCs w:val="false"/>
          <w:color w:val="000000"/>
          <w:sz w:val="26"/>
          <w:szCs w:val="26"/>
          <w:highlight w:val="white"/>
        </w:rPr>
      </w:r>
    </w:p>
    <w:p>
      <w:pPr>
        <w:sectPr>
          <w:type w:val="nextPage"/>
          <w:pgSz w:w="11906" w:h="16838"/>
          <w:pgMar w:left="1701" w:right="851" w:header="0" w:top="709" w:footer="0" w:bottom="709" w:gutter="0"/>
          <w:pgNumType w:fmt="decimal"/>
          <w:formProt w:val="false"/>
          <w:textDirection w:val="lrTb"/>
          <w:docGrid w:type="default" w:linePitch="600" w:charSpace="36864"/>
        </w:sectPr>
        <w:pStyle w:val="Style21"/>
        <w:bidi w:val="0"/>
        <w:spacing w:lineRule="auto" w:line="276" w:before="0" w:after="0"/>
        <w:ind w:left="0" w:right="0" w:firstLine="567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</w:rPr>
        <w:t>3</w:t>
      </w:r>
      <w:r>
        <w:rPr>
          <w:rFonts w:ascii="Arial" w:hAnsi="Arial"/>
          <w:i w:val="false"/>
          <w:iCs w:val="false"/>
          <w:color w:val="000000"/>
          <w:sz w:val="26"/>
          <w:szCs w:val="26"/>
        </w:rPr>
        <w:t>. Настоящее постановление вступает в силу со дня его обнародования;</w:t>
      </w:r>
    </w:p>
    <w:p>
      <w:pPr>
        <w:pStyle w:val="Style21"/>
        <w:bidi w:val="0"/>
        <w:spacing w:lineRule="auto" w:line="276" w:before="0" w:after="0"/>
        <w:ind w:left="0" w:right="0" w:firstLine="567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</w:rPr>
        <w:t>4</w:t>
      </w:r>
      <w:r>
        <w:rPr>
          <w:rFonts w:ascii="Arial" w:hAnsi="Arial"/>
          <w:i w:val="false"/>
          <w:iCs w:val="false"/>
          <w:color w:val="000000"/>
          <w:sz w:val="26"/>
          <w:szCs w:val="26"/>
        </w:rPr>
        <w:t>. Контроль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>
      <w:pPr>
        <w:pStyle w:val="Style21"/>
        <w:bidi w:val="0"/>
        <w:spacing w:lineRule="auto" w:line="276" w:before="0" w:after="0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</w:rPr>
      </w:r>
    </w:p>
    <w:p>
      <w:pPr>
        <w:pStyle w:val="Style21"/>
        <w:bidi w:val="0"/>
        <w:spacing w:lineRule="auto" w:line="276" w:before="0" w:after="0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</w:rPr>
        <w:t>Глава                                                                                                      С.Г. Путмин</w:t>
      </w:r>
    </w:p>
    <w:p>
      <w:pPr>
        <w:pStyle w:val="Normal"/>
        <w:bidi w:val="0"/>
        <w:spacing w:lineRule="auto" w:line="276" w:before="0" w:after="0"/>
        <w:jc w:val="center"/>
        <w:rPr>
          <w:rFonts w:ascii="Arial" w:hAnsi="Arial" w:eastAsia="Calibri" w:cs="Arial"/>
          <w:b w:val="false"/>
          <w:b w:val="false"/>
          <w:bCs w:val="false"/>
          <w:i w:val="false"/>
          <w:i w:val="false"/>
          <w:iCs w:val="false"/>
          <w:color w:val="auto"/>
          <w:sz w:val="26"/>
          <w:szCs w:val="26"/>
          <w:lang w:val="ru-RU" w:eastAsia="en-US"/>
        </w:rPr>
      </w:pPr>
      <w:r>
        <w:rPr>
          <w:rFonts w:eastAsia="Calibri"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lang w:val="ru-RU" w:eastAsia="en-US"/>
        </w:rPr>
      </w:r>
    </w:p>
    <w:p>
      <w:pPr>
        <w:pStyle w:val="Style21"/>
        <w:bidi w:val="0"/>
        <w:spacing w:lineRule="auto" w:line="276" w:before="0" w:after="0"/>
        <w:ind w:left="0" w:right="0" w:firstLine="567"/>
        <w:jc w:val="center"/>
        <w:rPr>
          <w:rFonts w:ascii="Arial" w:hAnsi="Arial" w:cs="Arial"/>
          <w:b/>
          <w:i w:val="false"/>
          <w:i w:val="false"/>
          <w:iCs w:val="false"/>
          <w:color w:val="auto"/>
          <w:sz w:val="26"/>
          <w:szCs w:val="26"/>
        </w:rPr>
      </w:pPr>
      <w:r>
        <w:rPr>
          <w:rFonts w:cs="Arial" w:ascii="Arial" w:hAnsi="Arial"/>
          <w:b/>
          <w:i w:val="false"/>
          <w:iCs w:val="false"/>
          <w:color w:val="auto"/>
          <w:sz w:val="26"/>
          <w:szCs w:val="26"/>
        </w:rPr>
      </w:r>
    </w:p>
    <w:p>
      <w:pPr>
        <w:pStyle w:val="Style21"/>
        <w:bidi w:val="0"/>
        <w:spacing w:lineRule="auto" w:line="276" w:before="0" w:after="0"/>
        <w:ind w:left="0" w:right="0" w:firstLine="567"/>
        <w:jc w:val="center"/>
        <w:rPr>
          <w:rFonts w:ascii="Arial" w:hAnsi="Arial"/>
          <w:i w:val="false"/>
          <w:i w:val="false"/>
          <w:iCs w:val="false"/>
          <w:color w:val="auto"/>
          <w:sz w:val="26"/>
          <w:szCs w:val="26"/>
        </w:rPr>
      </w:pPr>
      <w:r>
        <w:rPr>
          <w:rFonts w:ascii="Arial" w:hAnsi="Arial"/>
          <w:i w:val="false"/>
          <w:iCs w:val="false"/>
          <w:color w:val="auto"/>
          <w:sz w:val="26"/>
          <w:szCs w:val="26"/>
        </w:rPr>
      </w:r>
    </w:p>
    <w:p>
      <w:pPr>
        <w:pStyle w:val="Style21"/>
        <w:bidi w:val="0"/>
        <w:spacing w:lineRule="auto" w:line="276" w:before="0" w:after="0"/>
        <w:ind w:left="0" w:right="0" w:firstLine="567"/>
        <w:jc w:val="both"/>
        <w:rPr>
          <w:rStyle w:val="Style14"/>
          <w:rFonts w:ascii="Arial" w:hAnsi="Arial" w:cs="Arial"/>
          <w:i w:val="false"/>
          <w:i w:val="false"/>
          <w:iCs w:val="false"/>
          <w:color w:val="auto"/>
          <w:sz w:val="26"/>
          <w:szCs w:val="26"/>
          <w:lang w:val="ru-RU"/>
        </w:rPr>
      </w:pPr>
      <w:r>
        <w:rPr>
          <w:rFonts w:cs="Arial" w:ascii="Arial" w:hAnsi="Arial"/>
          <w:color w:val="auto"/>
          <w:sz w:val="24"/>
          <w:szCs w:val="24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sz w:val="26"/>
          <w:szCs w:val="26"/>
          <w:lang w:val="ru-RU" w:eastAsia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Приложение </w:t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к постановлению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администрации </w:t>
      </w:r>
    </w:p>
    <w:p>
      <w:pPr>
        <w:pStyle w:val="Style22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Уватского муниципального района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right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от ____ № ____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center"/>
        <w:rPr>
          <w:rFonts w:ascii="Arial" w:hAnsi="Arial" w:eastAsia="Calibri" w:cs="Arial"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center"/>
        <w:rPr>
          <w:rFonts w:ascii="Arial" w:hAnsi="Arial" w:eastAsia="Calibri" w:cs="Arial"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  <w:t>Административный регламент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center"/>
        <w:rPr>
          <w:rFonts w:ascii="Arial" w:hAnsi="Arial" w:eastAsia="Calibri" w:cs="Arial"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  <w:t>предоставления муниципальн</w:t>
      </w:r>
      <w:r>
        <w:rPr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  <w:t>ой</w:t>
      </w:r>
      <w:r>
        <w:rPr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  <w:t xml:space="preserve"> услуг</w:t>
      </w:r>
      <w:r>
        <w:rPr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  <w:t>и</w:t>
      </w:r>
      <w:r>
        <w:rPr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  <w:t xml:space="preserve">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center"/>
        <w:rPr>
          <w:rFonts w:ascii="Arial" w:hAnsi="Arial" w:eastAsia="Calibri" w:cs="Arial"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center"/>
        <w:rPr>
          <w:rFonts w:ascii="Arial" w:hAnsi="Arial" w:eastAsia="Calibri" w:cs="Arial"/>
          <w:b/>
          <w:b/>
          <w:bCs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eastAsia="Calibri" w:cs="Arial" w:ascii="Arial" w:hAnsi="Arial"/>
          <w:b/>
          <w:bCs/>
          <w:i w:val="false"/>
          <w:iCs w:val="false"/>
          <w:color w:val="000000"/>
          <w:sz w:val="26"/>
          <w:szCs w:val="26"/>
          <w:lang w:val="ru-RU" w:eastAsia="en-US"/>
        </w:rPr>
        <w:t>I. Общие положения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center"/>
        <w:rPr>
          <w:rFonts w:ascii="Arial" w:hAnsi="Arial" w:eastAsia="Calibri" w:cs="Arial"/>
          <w:b/>
          <w:b/>
          <w:bCs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eastAsia="Calibri" w:cs="Arial" w:ascii="Arial" w:hAnsi="Arial"/>
          <w:b/>
          <w:bCs/>
          <w:i w:val="false"/>
          <w:iCs w:val="false"/>
          <w:color w:val="000000"/>
          <w:sz w:val="26"/>
          <w:szCs w:val="26"/>
          <w:lang w:val="ru-RU" w:eastAsia="en-US"/>
        </w:rPr>
      </w:r>
    </w:p>
    <w:p>
      <w:pPr>
        <w:pStyle w:val="Style27"/>
        <w:numPr>
          <w:ilvl w:val="1"/>
          <w:numId w:val="2"/>
        </w:numPr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b/>
          <w:b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Предмет регулирования административного регламента</w:t>
      </w:r>
    </w:p>
    <w:p>
      <w:pPr>
        <w:pStyle w:val="Style27"/>
        <w:bidi w:val="0"/>
        <w:spacing w:lineRule="auto" w:line="276" w:before="0" w:after="0"/>
        <w:ind w:left="0" w:right="0" w:firstLine="709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eastAsia="Calibri" w:cs="Arial"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  <w:t>Настоящий административный регламент (далее - Регламент) устанавливает порядок и стандарт предоставления  муниципальн</w:t>
      </w:r>
      <w:r>
        <w:rPr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  <w:t>ой</w:t>
      </w:r>
      <w:r>
        <w:rPr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  <w:t xml:space="preserve"> услуг</w:t>
      </w:r>
      <w:r>
        <w:rPr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  <w:t>и «П</w:t>
      </w:r>
      <w:r>
        <w:rPr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строительства» (далее - муниципальн</w:t>
      </w:r>
      <w:r>
        <w:rPr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  <w:t>ая</w:t>
      </w:r>
      <w:r>
        <w:rPr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  <w:t xml:space="preserve"> услуг</w:t>
      </w:r>
      <w:r>
        <w:rPr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  <w:t>а</w:t>
      </w:r>
      <w:r>
        <w:rPr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  <w:t>).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eastAsia="Calibri" w:cs="Arial"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left"/>
        <w:rPr>
          <w:rFonts w:ascii="Arial" w:hAnsi="Arial" w:cs="Arial"/>
          <w:b/>
          <w:b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1.2. Круг заявителей</w:t>
      </w:r>
    </w:p>
    <w:p>
      <w:pPr>
        <w:pStyle w:val="Style22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Муниципальная услуга предоставляется правообладателю земельного участка, размеры которого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характеристики, которых неблагоприятны для застройки (далее -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аявител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ь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).</w:t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От имени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аявителей при предоставлении муниципальной услуги могут выступать иные лица, имеющие право в соответствии с законодательством Российской Федерации либо в силу наделения их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аявителями в порядке, установленном законодательством Российской Федерации, полномочиями выступать от имени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аявителей при предоставлении муниципальной услуги (далее – представител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ь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аявител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я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).</w:t>
      </w:r>
    </w:p>
    <w:p>
      <w:pPr>
        <w:pStyle w:val="Style22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b/>
          <w:b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1.3. </w:t>
      </w:r>
      <w:r>
        <w:rPr>
          <w:rFonts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Справочная информация</w:t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b/>
          <w:b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1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Сведения о месте нахождения и графике работы администрации Уватского муниципального района (далее - Администрация),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государственного автономного учреждения Тюменской области «Многофункциональный центр предоставления государственных и муниципальных услуг в Тюменской области» (далее - МФЦ), справочные телефоны Администрации и МФЦ, в том числе телефоны - автоинформаторы размещены </w:t>
      </w:r>
      <w:commentRangeStart w:id="1"/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на официальном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сайте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 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Уватского муниципального района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(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https://www.uvatregion.ru/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)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в разделе «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Информация»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</w:r>
      <w:commentRangeEnd w:id="1"/>
      <w:r>
        <w:commentReference w:id="1"/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,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ru-RU"/>
        </w:rPr>
        <w:t>в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ru-RU"/>
        </w:rPr>
        <w:t xml:space="preserve"> электронном региональном реестре муниципальных услуг в соответствии с постановлением Правительства Тюменской области от 30.05.2011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ru-RU"/>
        </w:rPr>
        <w:t>№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ru-RU"/>
        </w:rPr>
        <w:t xml:space="preserve"> 173-п «О порядке формирования и ведения электронных региональных реестров государственных и муниципальных услуг (функций) Тюменской области».</w:t>
      </w:r>
    </w:p>
    <w:p>
      <w:pPr>
        <w:pStyle w:val="Normal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Справочная и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нформация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предоставляется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З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аявителю бесплатно непосредственно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сотрудниками Администрации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по телефонам для справок, а также электронным сообщением по адресу, указанному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З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аявителем.</w:t>
      </w:r>
    </w:p>
    <w:p>
      <w:pPr>
        <w:pStyle w:val="Normal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Доступ к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справочной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информации обеспечивается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З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аявителю без соблюдения каких-либо требований, в том числе без использования программного обеспечения, установка которого на технические средства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З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З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аявителя, или предоставление им персональных данных.</w:t>
      </w:r>
    </w:p>
    <w:p>
      <w:pPr>
        <w:pStyle w:val="Style22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b/>
          <w:b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II. Стандарт предоставления муниципальн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и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left"/>
        <w:rPr>
          <w:rFonts w:ascii="Arial" w:hAnsi="Arial" w:cs="Arial"/>
          <w:b/>
          <w:b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 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left"/>
        <w:rPr>
          <w:rFonts w:ascii="Arial" w:hAnsi="Arial" w:cs="Arial"/>
          <w:b/>
          <w:b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2.1. Наименование муниципальн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и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П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 (далее - разрешение на отклонение).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b/>
          <w:b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2.2. Наименование органа, предоставляющего муниципальн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ую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у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Предоставление муниципальн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осуществляется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дминистрацией. 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Обеспечение предоставления муниципальн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ой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услуг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и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осуществляет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ся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Комисси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ей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по подготовке проекта правил землепользования и застройки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сельских поселении и </w:t>
      </w:r>
      <w:commentRangeStart w:id="2"/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межселенн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ых</w:t>
      </w:r>
      <w:r>
        <w:rPr/>
      </w:r>
      <w:commentRangeEnd w:id="2"/>
      <w:r>
        <w:commentReference w:id="2"/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територии Уватского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муниципального района (далее – Комиссия). 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ая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а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в части приема документов, необходимых для предоставления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, и выдачи результата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предоставляется МФЦ в соответствии с действующим соглашением о взаимодействии Администрации и МФЦ. Указанные действия осуществляются МФЦ в случае личного обращения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Заявителя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в МФЦ. 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ая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а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в части приема документов, необходимых для предоставления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, и выдачи результата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и,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в случае подачи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аявителем заявления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о предоставлении муниципальной услуги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в электронной форме или почтовым отправлением предоставляется Комиссией.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Предоставление муниципальн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ой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услуг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и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в части информирования граждан о порядке предоставления муниципальн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ой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услуг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и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, предоставления сведений о ходе оказания муниципальн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ой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услуг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и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осуществляется Администрацией, Комиссией и МФЦ.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Style w:val="Style11"/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 w:eastAsia="ru-RU"/>
        </w:rPr>
      </w:pPr>
      <w:r>
        <w:rPr/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left"/>
        <w:rPr>
          <w:rFonts w:ascii="Arial" w:hAnsi="Arial" w:cs="Arial"/>
          <w:b/>
          <w:b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2.3. Описание результата предоставления муниципальн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и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Результат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ами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предоставления муниципальной услуги по предоставлению разрешения на отклонение являются:</w:t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постановление Администрации о 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или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(далее - постановление администрации)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;</w:t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постановление Администрации 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2.4. Срок предоставления муниципальн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и </w:t>
      </w:r>
      <w:r>
        <w:rPr>
          <w:rFonts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в том числе с учетом необходимости обращения в организации, участвующие в предоставлении </w:t>
      </w:r>
      <w:r>
        <w:rPr>
          <w:rFonts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муниципальной</w:t>
      </w:r>
      <w:r>
        <w:rPr>
          <w:rFonts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услуги, срок приостановления предоставления </w:t>
      </w:r>
      <w:r>
        <w:rPr>
          <w:rFonts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муниципальной</w:t>
      </w:r>
      <w:r>
        <w:rPr>
          <w:rFonts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услуги в случае, если возможность приостановления предусмотрена законодательством Российской Федерации или Тюменской области</w:t>
      </w:r>
    </w:p>
    <w:p>
      <w:pPr>
        <w:pStyle w:val="Normal"/>
        <w:autoSpaceDE w:val="false"/>
        <w:bidi w:val="0"/>
        <w:spacing w:lineRule="auto" w:line="276" w:before="0" w:after="0"/>
        <w:ind w:left="0" w:right="0" w:firstLine="709"/>
        <w:jc w:val="left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Срок предоставления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составляет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не более 80 календарных дней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со дня поступления в Комиссию заявления о предоставлении разрешения на отклонение до дня регистрации результат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предоставления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.</w:t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Срок приостановления предоставления муниципальной услуги не установлен.</w:t>
      </w:r>
    </w:p>
    <w:p>
      <w:pPr>
        <w:pStyle w:val="Style21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b/>
          <w:b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2.5. 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Н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ормативны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е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 правовы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е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 акт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ы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, регулирующи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е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 отношения, возникающие в связи с предоставлением муниципальн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и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Перечень нормативных правовых актов, регулирующих отношения, возникающие в связи с предоставлением муниципальной услуги 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(с указанием их реквизито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в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и источников официального опубликования)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размещен на  </w:t>
      </w:r>
      <w:commentRangeStart w:id="3"/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официальном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сайте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 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Уватского муниципального района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(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https://www.uvatregion.ru/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)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в разделе «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Административные регламенты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»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,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  <w:commentRangeEnd w:id="3"/>
      <w:r>
        <w:commentReference w:id="3"/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ru-RU"/>
        </w:rPr>
        <w:t>в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ru-RU"/>
        </w:rPr>
        <w:t xml:space="preserve"> электронном региональном реестре муниципальных услуг в соответствии с постановлением Правительства Тюменской области от 30.05.2011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ru-RU"/>
        </w:rPr>
        <w:t>№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ru-RU"/>
        </w:rPr>
        <w:t xml:space="preserve"> 173-п «О порядке формирования и ведения электронных региональных реестров государственных и муниципальных услуг (функций) Тюменской области»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.</w:t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2.6. 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счерпывающий перечень документов, необходимых в соответствии с нормативными правовыми актами для предоставления </w:t>
      </w:r>
      <w:r>
        <w:rPr>
          <w:rFonts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муниципальной</w:t>
      </w:r>
      <w:r>
        <w:rPr>
          <w:rFonts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услуги и услуг, которые являются необходимыми и обязательными для предоставления </w:t>
      </w:r>
      <w:r>
        <w:rPr>
          <w:rFonts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муниципальной</w:t>
      </w:r>
      <w:r>
        <w:rPr>
          <w:rFonts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услуги, подлежащих представлению </w:t>
      </w:r>
      <w:r>
        <w:rPr>
          <w:rFonts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З</w:t>
      </w:r>
      <w:r>
        <w:rPr>
          <w:rFonts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аявителем 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2.6.1. Для получения муниципальной услуги устанавливается следующий исчерпывающий перечень документов,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подлежащих предоставлению Заявителем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:</w:t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а) заявление о предоставлении разрешения на отклонение (далее -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аявление)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по форме согласно приложению 1 к Регламенту при личном обращении или почтов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ом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отправлени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и.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В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случае если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З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аявление подается в электронном виде через «Личный кабинет» - по форме, размещенной на 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официальн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ом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сайт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е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  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Уватского муниципального района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(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https://www.uvatregion.ru/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)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, 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Е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дино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м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портал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е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государственных и муниципальных услуг (функций) (www.gosuslugi.ru) (далее - Единый портал) или 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и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нтернет-сайт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е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«Портал услуг Тюменской области» (www.uslugi.admtyumen.ru) (далее - Региональный портал)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;</w:t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б) документ, удостоверяющий личность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аявителя или представителя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аявителя в случае, если от имени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аявителя действует его представитель (подлежит возврату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аявителю (представителю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аявителя) после удостоверения его личности при личном обращении, при обращении в электронной форме, почтовым отправлением не подлежит предоставлению);</w:t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в) документ, подтверждающий полномочия представителя Заявителя, в случае если Заявление подается представителем Заявителя (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при личном приеме предоставляется оригинал документа, который подлежит возврату представителю Заявителя после удостоверения его полномочий; посредством почтового отправления - предоставляется оригинал или заверенная в порядке, установленном законодательством Российской Федерации копия; при обращении в электронной форме прикрепляется электронная копия документа 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или электронный документ подтверждающий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полномочия представителя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Заявителя, выданный организацией и  удостоверенный усиленной квалифицированной электронной подписью правомочного должностного лица организации или  выданный физическим лицом и удостоверенный усиленной квалифицированной электронной подписью нотариуса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)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;</w:t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г) правоустанавливающие документы на земельный участок.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Представление указанного документа не является обязательным в случаи, если право на земельный участок зарегистрировано в Едином государственном реестре недвижимости либо земельный участок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находится в федеральной собственности, государственной собственности Тюменской области, муниципальной собственности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.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</w:t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2.6.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1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.1. Для получения муниципальной услуги устанавливается следующий исчерпывающий перечень документов, представляемых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аявителями по своему усмотрению и не подлежащих представлению в рамках межведомственного информационного взаимодействия:</w:t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документы, подтверждающие, что конфигурация, инженерно-геологические или иные характеристики земельного участка неблагоприятны для застройки; </w:t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схема планировочной организации земельного участка с размещением объекта капитального строительства, в отношении которого запрашивается разрешение на отклонение, с указанием параметров объекта капитального строительства (этажность, высотность, общая площадь, площадь застройки, границы зоны размещения объекта капитального строительства).</w:t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b/>
          <w:b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2.7. </w:t>
      </w:r>
      <w:r>
        <w:rPr>
          <w:rFonts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И</w:t>
      </w:r>
      <w:r>
        <w:rPr>
          <w:rFonts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счерпывающий перечень документов, необходимых в соответствии с нормативными правовыми актами для предоставления </w:t>
      </w:r>
      <w:r>
        <w:rPr>
          <w:rFonts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муниципальной</w:t>
      </w:r>
      <w:r>
        <w:rPr>
          <w:rFonts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</w:t>
      </w:r>
      <w:r>
        <w:rPr>
          <w:rFonts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ой</w:t>
      </w:r>
      <w:r>
        <w:rPr>
          <w:rFonts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услуг</w:t>
      </w:r>
      <w:r>
        <w:rPr>
          <w:rFonts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и</w:t>
      </w:r>
      <w:r>
        <w:rPr>
          <w:rFonts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, и которые </w:t>
      </w:r>
      <w:r>
        <w:rPr>
          <w:rFonts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З</w:t>
      </w:r>
      <w:r>
        <w:rPr>
          <w:rFonts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аявитель вправе представить 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Для предоставления муниципальн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устанавливается следующий исчерпывающий перечень документов, 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которые находятся в распоряжении 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государственных органов, органов местного самоуправления и иных органов, участвующих в предоставлении муниципальн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,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и которые 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аявитель  вправе представить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: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а)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в отношении: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commentReference w:id="4"/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земельного участка, применительно к которому запрашивается разрешение на отклонение  и на земельные участки, являющиеся смежными по отношению в нему;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commentReference w:id="5"/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объекта недвижимости, расположенного на территории земельного участка (при наличии объекта) — в случае, если запрашивается разрешение на отклонение  в отношении помещения (ий) в объекте капитального строительства;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б)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выписка из Единого государственного реестра юридических лиц ( в случае, если 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аявителем является юридическое лицо);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в) 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правоустанавливающие документы на земельный участок, применительно к которому запрашивается разрешение на отклонение, а также на земельные участки, являющиеся смежными, находящиеся в федеральной собственности, государственной собственности Тюменской области либо относящиеся к землям, государственная собственность на которые не разграничена,  либо сведения об отсутствии таких прав.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>
          <w:rStyle w:val="Style11"/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/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2.8. Исчерпывающий перечень оснований для отказа в приеме документов, необходимых для предоставления муниципальн</w:t>
      </w: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и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1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В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соответствии с п. 9 постановления Правительства Российской Федерации от 25.08.2012 №852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в случае если в результате проверки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усиленной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квалифицированной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электронной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подписи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(далее — квалифицированная подпись)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будет выявлено несоблюдение установленных условий признания ее действительности, принимается решение об отказе в приеме к рассмотрению обращения за получением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муниципальной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.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strike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strike/>
          <w:color w:val="000000"/>
          <w:sz w:val="26"/>
          <w:szCs w:val="26"/>
          <w:lang w:val="ru-RU"/>
        </w:rPr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2.9. Исчерпывающий перечень оснований для 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приостановления или 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 отказа в предоставлении муниципальн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и</w:t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2.9.1 Основания для отказа в предоставлении муниципальной услуги: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)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поступление в 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Администрацию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Градостроительного кодекса Российской Федерации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, за исключением случаев, если по результатам рассмотрения данного уведомления 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Администрацией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в исполнительный орган государственной власти, должностному лицу, в государственное учреждение или орган местного самоуправления, которые указаны в части 2 статьи 55.32 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Градостроительного кодекса Российской Федерации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и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требованиями;</w:t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б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) 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прин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ятие Главой Администрации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решени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я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об отказе в предоставлении разрешения на отклонение - на основании рекомендаций Комиссии, подготовленных в соответствии с пунктом 3.2.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6 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Регламента.</w:t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в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)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отклонение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от предельных параметров разрешенного строительства, реконструкции объектов капитального строительства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не соответствует ограничениям использования объектов недвижимости, установленным на приаэродромной территории.</w:t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2.9.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2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Основания для приостановления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отсутствуют.</w:t>
      </w:r>
    </w:p>
    <w:p>
      <w:pPr>
        <w:pStyle w:val="Style22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2.10. С</w:t>
      </w:r>
      <w:r>
        <w:rPr>
          <w:rStyle w:val="Style11"/>
          <w:rFonts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пособы, размер и основания взимания государственной пошлины или иной платы, взимаемой за предоставление государственной услуги.</w:t>
      </w:r>
    </w:p>
    <w:p>
      <w:pPr>
        <w:pStyle w:val="Style21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sz w:val="24"/>
          <w:szCs w:val="24"/>
        </w:rPr>
      </w:pP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Предоставление муниципальной услуги осуществляется бесплатно - без взимания государственной пошлины или иной платы.</w:t>
      </w:r>
    </w:p>
    <w:p>
      <w:pPr>
        <w:pStyle w:val="Normal"/>
        <w:autoSpaceDE w:val="false"/>
        <w:bidi w:val="0"/>
        <w:spacing w:lineRule="auto" w:line="276" w:before="0" w:after="0"/>
        <w:ind w:left="0" w:right="0" w:firstLine="709"/>
        <w:jc w:val="both"/>
        <w:rPr>
          <w:rStyle w:val="Style11"/>
          <w:rFonts w:ascii="Arial" w:hAnsi="Arial" w:cs="Arial"/>
          <w:b/>
          <w:b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/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2.1</w:t>
      </w: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1</w:t>
      </w: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. </w:t>
      </w: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П</w:t>
      </w:r>
      <w:r>
        <w:rPr>
          <w:rStyle w:val="Style11"/>
          <w:rFonts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еречень услуг, которые являются необходимыми и обязательными для предоставления государственной услуги и способы, размер и основания взимания платы за предоставление услуг, которые являются необходимыми и обязательными для предоставления государственной услуги</w:t>
      </w:r>
    </w:p>
    <w:p>
      <w:pPr>
        <w:pStyle w:val="Normal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Услуги, которые являются необходимыми и обязательными для предоставления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, отсутствуют.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В связи с отсутствием услуг, которые являются необходимыми и обязательными для предоставления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, взимание платы за предоставление таких услуг не предусмотрено.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2.1</w:t>
      </w: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2</w:t>
      </w: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. Максимальный срок ожидания в очереди при подаче заявления о предоставлении муниципальн</w:t>
      </w: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, услуги, предоставляемой организацией, участвующей в предоставлении муниципальной услуги и при получении результата предоставления таких услуг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Время ожидания в очереди при подаче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аявления и необходимых документов для предоставления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, а также при получении результата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не должен превышать 15 минут. </w:t>
      </w:r>
    </w:p>
    <w:p>
      <w:pPr>
        <w:pStyle w:val="ConsPlusNormal"/>
        <w:suppressAutoHyphens w:val="true"/>
        <w:bidi w:val="0"/>
        <w:spacing w:lineRule="auto" w:line="276" w:before="0" w:after="0"/>
        <w:ind w:left="0" w:right="0" w:firstLine="709"/>
        <w:jc w:val="center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ConsPlusNormal"/>
        <w:suppressAutoHyphens w:val="tru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b/>
          <w:bCs/>
          <w:i w:val="false"/>
          <w:iCs w:val="false"/>
          <w:color w:val="000000"/>
          <w:sz w:val="26"/>
          <w:szCs w:val="26"/>
          <w:lang w:val="ru-RU"/>
        </w:rPr>
        <w:t>2.1</w:t>
      </w:r>
      <w:r>
        <w:rPr>
          <w:rStyle w:val="Style11"/>
          <w:b/>
          <w:bCs/>
          <w:i w:val="false"/>
          <w:iCs w:val="false"/>
          <w:color w:val="000000"/>
          <w:sz w:val="26"/>
          <w:szCs w:val="26"/>
          <w:lang w:val="ru-RU"/>
        </w:rPr>
        <w:t>3</w:t>
      </w:r>
      <w:r>
        <w:rPr>
          <w:rStyle w:val="Style11"/>
          <w:b/>
          <w:bCs/>
          <w:i w:val="false"/>
          <w:iCs w:val="false"/>
          <w:color w:val="000000"/>
          <w:sz w:val="26"/>
          <w:szCs w:val="26"/>
          <w:lang w:val="ru-RU"/>
        </w:rPr>
        <w:t>. Срок регистрации заявления о предоставлении муниципальной услуги и услуги, предоставляемой организацией, участвующей в предоставлении муниципальной услуги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Регистрация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аявления при личном обращении в МФЦ не должна превышать 15 минут. При иных способах подачи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аявления в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Комиссию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(в форме электронных документов, посредством почтовой связи на бумажном носителе) в рабочие дни - в день его поступления, в выходные или праздничные дни - в первый рабочий день, следующий за днем его поступления.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2.1</w:t>
      </w: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4</w:t>
      </w: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. </w:t>
      </w:r>
      <w:r>
        <w:rPr>
          <w:rStyle w:val="Style11"/>
          <w:rFonts w:cs="Arial" w:ascii="Arial" w:hAnsi="Arial"/>
          <w:b w:val="false"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</w:t>
      </w:r>
      <w:r>
        <w:rPr>
          <w:rStyle w:val="Style11"/>
          <w:rFonts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Т</w:t>
      </w:r>
      <w:r>
        <w:rPr>
          <w:rStyle w:val="Style11"/>
          <w:rFonts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ребования к помещениям, в которых предоставляются </w:t>
      </w:r>
      <w:r>
        <w:rPr>
          <w:rStyle w:val="Style11"/>
          <w:rFonts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муниципальная</w:t>
      </w:r>
      <w:r>
        <w:rPr>
          <w:rStyle w:val="Style11"/>
          <w:rFonts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услуга, услуга, предоставляемая организацией, участвующей в предоставлении </w:t>
      </w:r>
      <w:r>
        <w:rPr>
          <w:rStyle w:val="Style11"/>
          <w:rFonts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муниципальной</w:t>
      </w:r>
      <w:r>
        <w:rPr>
          <w:rStyle w:val="Style11"/>
          <w:rFonts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услуги, к месту ожидания и приема </w:t>
      </w:r>
      <w:r>
        <w:rPr>
          <w:rStyle w:val="Style11"/>
          <w:rFonts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З</w:t>
      </w:r>
      <w:r>
        <w:rPr>
          <w:rStyle w:val="Style11"/>
          <w:rFonts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>
      <w:pPr>
        <w:pStyle w:val="Normal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Style w:val="Style11"/>
          <w:rFonts w:ascii="Arial" w:hAnsi="Arial" w:cs="Arial"/>
          <w:b/>
          <w:b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/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Помещения, в которых предоставляется муниципальная услуга, залы ожидания, места для заполнения 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аявлений, информационные стенды с образцами их заполнения и перечнем документов, необходимых для предоставления муниципальной услуги, должны соответствовать требованиям, предусмотренным 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effect w:val="none"/>
          <w:lang w:val="ru-RU"/>
        </w:rPr>
        <w:t>Правилами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РФ от 22.12.2012 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№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1376.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2.1</w:t>
      </w: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5</w:t>
      </w: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. Показатели доступности и качества муниципальн</w:t>
      </w: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Style w:val="Style11"/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и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commentRangeStart w:id="6"/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2.1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5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.1. Показателями доступности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являются: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наличие полной, достоверной и доступной для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аявителя информации о содержании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, способах, порядке и условиях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ее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получения, в том числе с использованием информационно-телекоммуникационных технологий;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наличие помещений, оборудования и оснащения, отвечающих требованиям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Р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егламента;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соблюдение режима работы администрации при предоставлении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;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возможность получения информации о ходе предоставления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, в том числе с использованием информационно-коммуникационных технологий;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возможность получения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аявителем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в МФЦ в полном объеме.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2.1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5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.2. Показателями качества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являются: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соблюдение сроков и последовательности административных процедур, установленных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Регламентом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;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отсутствие обоснованных жалоб на действия (бездействие) и решения должностных лиц, участвующих в предоставлении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;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количество взаимодействий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аявителя с должностными лицами при предоставлении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и их продолжительность, в том числе: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при приеме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аявления - одно взаимодействие максимальной продолжительностью - 15 минут;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при получении результата муниципальной услуги - одно взаимодействие максимальной продолжительностью - 15 минут.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strike w:val="false"/>
          <w:dstrike w:val="false"/>
          <w:color w:val="000000"/>
          <w:sz w:val="26"/>
          <w:szCs w:val="26"/>
          <w:lang w:val="ru-RU"/>
        </w:rPr>
        <w:t xml:space="preserve">взаимодействие </w:t>
      </w:r>
      <w:r>
        <w:rPr>
          <w:rFonts w:cs="Arial" w:ascii="Arial" w:hAnsi="Arial"/>
          <w:i w:val="false"/>
          <w:iCs w:val="false"/>
          <w:strike w:val="false"/>
          <w:dstrike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strike w:val="false"/>
          <w:dstrike w:val="false"/>
          <w:color w:val="000000"/>
          <w:sz w:val="26"/>
          <w:szCs w:val="26"/>
          <w:lang w:val="ru-RU"/>
        </w:rPr>
        <w:t xml:space="preserve">аявителя с должностными лицами </w:t>
      </w:r>
      <w:r>
        <w:rPr>
          <w:rFonts w:cs="Arial" w:ascii="Arial" w:hAnsi="Arial"/>
          <w:i w:val="false"/>
          <w:iCs w:val="false"/>
          <w:strike w:val="false"/>
          <w:dstrike w:val="false"/>
          <w:color w:val="000000"/>
          <w:sz w:val="26"/>
          <w:szCs w:val="26"/>
          <w:lang w:val="ru-RU"/>
        </w:rPr>
        <w:t>Комиссии</w:t>
      </w:r>
      <w:r>
        <w:rPr>
          <w:rFonts w:cs="Arial" w:ascii="Arial" w:hAnsi="Arial"/>
          <w:i w:val="false"/>
          <w:iCs w:val="false"/>
          <w:strike w:val="false"/>
          <w:dstrike w:val="false"/>
          <w:color w:val="000000"/>
          <w:sz w:val="26"/>
          <w:szCs w:val="26"/>
          <w:lang w:val="ru-RU"/>
        </w:rPr>
        <w:t xml:space="preserve"> при предоставлении муниципальн</w:t>
      </w:r>
      <w:r>
        <w:rPr>
          <w:rFonts w:cs="Arial" w:ascii="Arial" w:hAnsi="Arial"/>
          <w:i w:val="false"/>
          <w:iCs w:val="false"/>
          <w:strike w:val="false"/>
          <w:dstrike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strike w:val="false"/>
          <w:dstrike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strike w:val="false"/>
          <w:dstrike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в электронном виде, в случае поступления Заявления в форме </w:t>
      </w:r>
      <w:r>
        <w:rPr>
          <w:rFonts w:cs="Arial" w:ascii="Arial" w:hAnsi="Arial"/>
          <w:i w:val="false"/>
          <w:iCs w:val="false"/>
          <w:strike w:val="false"/>
          <w:dstrike w:val="false"/>
          <w:color w:val="000000"/>
          <w:sz w:val="26"/>
          <w:szCs w:val="26"/>
          <w:lang w:val="ru-RU"/>
        </w:rPr>
        <w:t>электронных документов через информационно-телекоммуникационную сеть «Интернет».</w:t>
      </w:r>
      <w:commentRangeEnd w:id="6"/>
      <w:r>
        <w:commentReference w:id="6"/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2.1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6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. 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b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ные требования, в том числе </w:t>
      </w:r>
      <w:r>
        <w:rPr>
          <w:rFonts w:cs="Arial" w:ascii="Arial" w:hAnsi="Arial"/>
          <w:b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учитывающие предоставления муниципальной услуги в многофункциональных центрах предоставления государственных и муниципальных услуг, </w:t>
      </w:r>
      <w:r>
        <w:rPr>
          <w:rFonts w:cs="Arial" w:ascii="Arial" w:hAnsi="Arial"/>
          <w:b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</w:t>
      </w:r>
      <w:r>
        <w:rPr>
          <w:rFonts w:cs="Arial" w:ascii="Arial" w:hAnsi="Arial"/>
          <w:b/>
          <w:bCs w:val="false"/>
          <w:i w:val="false"/>
          <w:iCs w:val="false"/>
          <w:color w:val="000000"/>
          <w:sz w:val="26"/>
          <w:szCs w:val="26"/>
          <w:lang w:val="ru-RU"/>
        </w:rPr>
        <w:t>и особенности предоставления муниципальной услуги в электронной форме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2.1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6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.1. При предоставлении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в электронной форме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аявитель вправе: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а) получить информацию о порядке и сроках предоставления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, размещенную на Едином  или Региональном портал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ах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;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б) осуществить предварительную запись на личный прием в МФЦ через официальный сайт МФЦ в информационно-телекоммуникационной сети «Интернет», в том числе с использованием мобильного приложения;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в) подать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аявление в форме электронного документа с использованием «Личного кабинета» Единого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или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Регионального портал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ов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посредством заполнения электронной формы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аявления;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г) получить сведения о ходе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предоставления муниципальной услуги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, поданного в электронной форме;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д) получить результат предоставления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в форме электронного документа;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е) подать жалобу на решение и действие (бездействие) должностного лица либо муниципального служащего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дминистрации посредством </w:t>
      </w:r>
      <w:commentRangeStart w:id="7"/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официальн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о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го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сайт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а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 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Уватского муниципального района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(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https://www.uvatregion.ru/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)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  <w:commentRangeEnd w:id="7"/>
      <w:r>
        <w:commentReference w:id="7"/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в порядке досудебного (внесудебного) обжалования решений и действий (бездействия) органа (организации), должностного лица органа (организации) либо муниципального служащего.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2.1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6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.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2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. Иных требований, в том числе учитывающих особенности предоставления муниципальн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в МФЦ не предусмотрено.</w:t>
      </w:r>
    </w:p>
    <w:p>
      <w:pPr>
        <w:pStyle w:val="Style22"/>
        <w:bidi w:val="0"/>
        <w:spacing w:lineRule="auto" w:line="276" w:before="0" w:after="0"/>
        <w:ind w:left="0" w:right="0" w:firstLine="709"/>
        <w:jc w:val="center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bidi w:val="0"/>
        <w:spacing w:lineRule="auto" w:line="276" w:before="0" w:after="0"/>
        <w:ind w:left="0" w:right="0" w:firstLine="709"/>
        <w:jc w:val="center"/>
        <w:rPr>
          <w:rStyle w:val="Style11"/>
          <w:rFonts w:ascii="Arial" w:hAnsi="Arial" w:cs="Arial"/>
          <w:b/>
          <w:b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/>
      </w:r>
    </w:p>
    <w:p>
      <w:pPr>
        <w:pStyle w:val="Style22"/>
        <w:bidi w:val="0"/>
        <w:spacing w:lineRule="auto" w:line="276" w:before="0" w:after="0"/>
        <w:ind w:left="0" w:right="0" w:firstLine="709"/>
        <w:jc w:val="center"/>
        <w:rPr/>
      </w:pPr>
      <w:r>
        <w:rPr>
          <w:rStyle w:val="Style11"/>
          <w:rFonts w:cs="Arial" w:ascii="Arial" w:hAnsi="Arial"/>
          <w:b/>
          <w:i w:val="false"/>
          <w:iCs w:val="false"/>
          <w:color w:val="000000"/>
          <w:sz w:val="26"/>
          <w:szCs w:val="26"/>
          <w:lang w:val="ru-RU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</w:t>
      </w:r>
      <w:r>
        <w:rPr>
          <w:rStyle w:val="Style11"/>
          <w:rFonts w:cs="Arial" w:ascii="Arial" w:hAnsi="Arial"/>
          <w:b/>
          <w:i w:val="false"/>
          <w:iCs w:val="false"/>
          <w:color w:val="000000"/>
          <w:sz w:val="26"/>
          <w:szCs w:val="26"/>
          <w:lang w:val="ru-RU"/>
        </w:rPr>
        <w:t>а также особенности выполнения административных процедур в МФЦ</w:t>
      </w:r>
    </w:p>
    <w:p>
      <w:pPr>
        <w:pStyle w:val="Style22"/>
        <w:bidi w:val="0"/>
        <w:spacing w:lineRule="auto" w:line="276" w:before="0" w:after="0"/>
        <w:ind w:left="0" w:right="0" w:firstLine="709"/>
        <w:jc w:val="center"/>
        <w:rPr>
          <w:rStyle w:val="Style11"/>
          <w:rFonts w:ascii="Arial" w:hAnsi="Arial" w:cs="Arial"/>
          <w:b/>
          <w:b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/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3.1. Прием 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аявления и 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документов, необходимых для предоставления муниципальн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/>
          <w:bCs/>
          <w:i w:val="false"/>
          <w:iCs w:val="false"/>
          <w:color w:val="000000"/>
          <w:sz w:val="26"/>
          <w:szCs w:val="26"/>
          <w:lang w:val="ru-RU"/>
        </w:rPr>
        <w:t>и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3.1.1. Основанием для начала административной процедуры является личное обращение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аявителя в МФЦ или в Администрацию в электронной форме, посредством почтового отправления с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аявлением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 приложенными к нему документами, установленные подразделом 2.6  Регламента (далее – Документы).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3.1.2. Личный прием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аявителей осуществляется МФЦ согласно графику работы в порядке электронной очереди либо по предварительной записи. 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3.1.3. В ходе проведения личного приема сотрудник МФЦ, уполномоченный на прием документов,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принимает и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регистрирует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аявление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 Документы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в соответствии с правилами делопроизводства МФЦ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и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выдает расписку о приеме документов с указанием их перечня, даты получения результата муниципальной услуги.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3.1.4. При поступлении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аявления и Документов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, в электронной форме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секретарь Комиссии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обеспечивает регистрацию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аявления документооборота и делопроизводства Администрации. Заявление получает статусы «Принято ведомством» или «В обработке», что отражается в «Личном кабинете» Единого  или Регионального портал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ов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</w:t>
      </w:r>
      <w:r>
        <w:rPr>
          <w:rStyle w:val="Style11"/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  <w:t xml:space="preserve">(в зависимости от информационного ресурса, посредством которого было подано </w:t>
      </w:r>
      <w:r>
        <w:rPr>
          <w:rStyle w:val="Style11"/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  <w:t>з</w:t>
      </w:r>
      <w:r>
        <w:rPr>
          <w:rStyle w:val="Style11"/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en-US"/>
        </w:rPr>
        <w:t>аявление)</w:t>
      </w:r>
      <w:r>
        <w:rPr>
          <w:rStyle w:val="Style11"/>
          <w:rFonts w:eastAsia="Calibri"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.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П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роверяет подлинность электронной подписи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(электронных подписей)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посредством обращения к Единому порталу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(в случае, если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З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аявителем представлены электронные образы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Д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окументов, подписанные квалифицированной электронной подписью). </w:t>
      </w:r>
    </w:p>
    <w:p>
      <w:pPr>
        <w:pStyle w:val="Style21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В случае подписания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з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аявления,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Д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окументов квалифицированной подписью, секретарь Комиссии проводит проверку действительности квалифицированной подписи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(квалифицированных подписей)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, с использованием которой подписано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З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аявление и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(или)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Д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окументы, предусматривающую проверку соблюдения условий, указанных в статье 11 Федерального закона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от 06.04.2011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№63-ФЗ «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Об электронной подписи»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(далее - проверка квалифицированной подписи).</w:t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секретарь Комиссии в течение 3 календарных дней со дня завершения проведения такой проверки, принимает решение об отказе в приеме к рассмотрению </w:t>
      </w:r>
      <w:r>
        <w:rPr>
          <w:rFonts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>З</w:t>
      </w:r>
      <w:r>
        <w:rPr>
          <w:rFonts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 xml:space="preserve">аявления </w:t>
      </w:r>
      <w:r>
        <w:rPr>
          <w:rFonts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 xml:space="preserve">и Документов </w:t>
      </w:r>
      <w:r>
        <w:rPr>
          <w:rFonts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 xml:space="preserve">и направляет </w:t>
      </w:r>
      <w:r>
        <w:rPr>
          <w:rFonts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>З</w:t>
      </w:r>
      <w:r>
        <w:rPr>
          <w:rFonts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 xml:space="preserve">аявителю уведомление об этом в электронной форме с указанием пунктов статьи 11 Федерального закона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 w:eastAsia="ru-RU"/>
        </w:rPr>
        <w:t xml:space="preserve">от 06.04.2011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 w:eastAsia="ru-RU"/>
        </w:rPr>
        <w:t>№63-ФЗ «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 w:eastAsia="ru-RU"/>
        </w:rPr>
        <w:t>Об электронной подписи»</w:t>
      </w:r>
      <w:r>
        <w:rPr>
          <w:rFonts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 xml:space="preserve">, которые послужили основанием для принятия указанного решения. Такое уведомление подписывается квалифицированной подписью секретаря Комиссии и направляется по адресу электронной почты </w:t>
      </w:r>
      <w:r>
        <w:rPr>
          <w:rFonts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>З</w:t>
      </w:r>
      <w:r>
        <w:rPr>
          <w:rFonts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>аявителя либо в его «</w:t>
      </w:r>
      <w:r>
        <w:rPr>
          <w:rFonts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>Л</w:t>
      </w:r>
      <w:r>
        <w:rPr>
          <w:rFonts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>ичный кабинет»  Един</w:t>
      </w:r>
      <w:r>
        <w:rPr>
          <w:rFonts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>ого или Регионального порталов</w:t>
      </w:r>
      <w:r>
        <w:rPr>
          <w:rFonts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>.</w:t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После получения уведомления об отказе в приеме к рассмотрению 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аявления 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аявитель вправе обратиться повторно с обращением о предоставлении 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муниципальной 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услуги, устранив нарушения, которые послужили основанием для отказа в приеме к рассмотрению первичного обращения.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3.1.5. При поступлении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З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аявления и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Д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окументов посредством почтового отправления, секретарь Комиссии обеспечивает регистрацию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з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аявления документооборота и делопроизводства Администрации </w:t>
      </w:r>
      <w:r>
        <w:rPr>
          <w:rStyle w:val="Style11"/>
          <w:rFonts w:cs="Arial" w:ascii="Arial" w:hAnsi="Arial"/>
          <w:i w:val="false"/>
          <w:iCs w:val="false"/>
          <w:color w:val="000000"/>
          <w:position w:val="0"/>
          <w:sz w:val="26"/>
          <w:sz w:val="26"/>
          <w:szCs w:val="26"/>
          <w:vertAlign w:val="baseline"/>
          <w:lang w:val="ru-RU" w:eastAsia="ru-RU"/>
        </w:rPr>
        <w:t>и направление почтовым отправлением</w:t>
      </w:r>
      <w:r>
        <w:rPr>
          <w:rStyle w:val="Style11"/>
          <w:rFonts w:cs="Arial" w:ascii="Arial" w:hAnsi="Arial"/>
          <w:i w:val="false"/>
          <w:iCs w:val="false"/>
          <w:color w:val="000000"/>
          <w:position w:val="26"/>
          <w:sz w:val="17"/>
          <w:sz w:val="26"/>
          <w:szCs w:val="26"/>
          <w:lang w:val="ru-RU" w:eastAsia="ru-RU"/>
        </w:rPr>
        <w:t xml:space="preserve"> </w:t>
      </w:r>
      <w:r>
        <w:rPr>
          <w:rStyle w:val="Style11"/>
          <w:rFonts w:cs="Arial" w:ascii="Arial" w:hAnsi="Arial"/>
          <w:i w:val="false"/>
          <w:iCs w:val="false"/>
          <w:color w:val="000000"/>
          <w:position w:val="0"/>
          <w:sz w:val="26"/>
          <w:sz w:val="26"/>
          <w:szCs w:val="26"/>
          <w:vertAlign w:val="baseline"/>
          <w:lang w:val="ru-RU" w:eastAsia="ru-RU"/>
        </w:rPr>
        <w:t xml:space="preserve">расписки о приеме </w:t>
      </w:r>
      <w:r>
        <w:rPr>
          <w:rStyle w:val="Style11"/>
          <w:rFonts w:cs="Arial" w:ascii="Arial" w:hAnsi="Arial"/>
          <w:i w:val="false"/>
          <w:iCs w:val="false"/>
          <w:color w:val="000000"/>
          <w:position w:val="0"/>
          <w:sz w:val="26"/>
          <w:sz w:val="26"/>
          <w:szCs w:val="26"/>
          <w:vertAlign w:val="baseline"/>
          <w:lang w:val="ru-RU" w:eastAsia="ru-RU"/>
        </w:rPr>
        <w:t>З</w:t>
      </w:r>
      <w:r>
        <w:rPr>
          <w:rStyle w:val="Style11"/>
          <w:rFonts w:cs="Arial" w:ascii="Arial" w:hAnsi="Arial"/>
          <w:i w:val="false"/>
          <w:iCs w:val="false"/>
          <w:color w:val="000000"/>
          <w:position w:val="0"/>
          <w:sz w:val="26"/>
          <w:sz w:val="26"/>
          <w:szCs w:val="26"/>
          <w:vertAlign w:val="baseline"/>
          <w:lang w:val="ru-RU" w:eastAsia="ru-RU"/>
        </w:rPr>
        <w:t xml:space="preserve">аявления и </w:t>
      </w:r>
      <w:r>
        <w:rPr>
          <w:rStyle w:val="Style11"/>
          <w:rFonts w:cs="Arial" w:ascii="Arial" w:hAnsi="Arial"/>
          <w:i w:val="false"/>
          <w:iCs w:val="false"/>
          <w:color w:val="000000"/>
          <w:position w:val="0"/>
          <w:sz w:val="26"/>
          <w:sz w:val="26"/>
          <w:szCs w:val="26"/>
          <w:vertAlign w:val="baseline"/>
          <w:lang w:val="ru-RU" w:eastAsia="ru-RU"/>
        </w:rPr>
        <w:t>Д</w:t>
      </w:r>
      <w:r>
        <w:rPr>
          <w:rStyle w:val="Style11"/>
          <w:rFonts w:cs="Arial" w:ascii="Arial" w:hAnsi="Arial"/>
          <w:i w:val="false"/>
          <w:iCs w:val="false"/>
          <w:color w:val="000000"/>
          <w:position w:val="0"/>
          <w:sz w:val="26"/>
          <w:sz w:val="26"/>
          <w:szCs w:val="26"/>
          <w:vertAlign w:val="baseline"/>
          <w:lang w:val="ru-RU" w:eastAsia="ru-RU"/>
        </w:rPr>
        <w:t>окументов с указанием их перечня, даты получения результата муниципальной услуги.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В случае направления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аявителем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Заявления и Д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окументов, посредством почтового отправления, верность копий направляемых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аявителем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Д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окументов должна быть засвидетельствована в нотариальном порядке.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/>
          <w:i w:val="false"/>
          <w:iCs w:val="false"/>
          <w:color w:val="000000"/>
          <w:sz w:val="26"/>
          <w:szCs w:val="26"/>
          <w:lang w:val="ru-RU"/>
        </w:rPr>
        <w:t xml:space="preserve">3.2. </w:t>
      </w:r>
      <w:r>
        <w:rPr>
          <w:rFonts w:cs="Arial" w:ascii="Arial" w:hAnsi="Arial"/>
          <w:b/>
          <w:i w:val="false"/>
          <w:iCs w:val="false"/>
          <w:color w:val="000000"/>
          <w:sz w:val="26"/>
          <w:szCs w:val="26"/>
          <w:lang w:val="ru-RU"/>
        </w:rPr>
        <w:t xml:space="preserve">Рассмотрение </w:t>
      </w:r>
      <w:r>
        <w:rPr>
          <w:rFonts w:cs="Arial" w:ascii="Arial" w:hAnsi="Arial"/>
          <w:b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b/>
          <w:i w:val="false"/>
          <w:iCs w:val="false"/>
          <w:color w:val="000000"/>
          <w:sz w:val="26"/>
          <w:szCs w:val="26"/>
          <w:lang w:val="ru-RU"/>
        </w:rPr>
        <w:t>аявления и уведомление о готовности или направление результата предоставления муниципальной услуги.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center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3.2.1. Основанием для начала административной процедуры является окончание административной процедуры по приему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Заявления и Д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окументов.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3.2.2. При поступлении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аявления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и Документов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, принят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ых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МФЦ в ходе личного приема, сотрудник МФЦ передает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аявление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и Документы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в Комиссию в порядке и сроки, установленные соглашением о взаимодействии.</w:t>
      </w:r>
    </w:p>
    <w:p>
      <w:pPr>
        <w:pStyle w:val="Style22"/>
        <w:widowControl w:val="false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3.2.3. Секретарь Комиссии в течение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3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рабоч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их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дн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ей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со дня поступления в Комиссию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аявления и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Д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окументов:</w:t>
      </w:r>
    </w:p>
    <w:p>
      <w:pPr>
        <w:pStyle w:val="Style22"/>
        <w:widowControl w:val="false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а)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осуществляет подготовку и направление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межведомственных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запросов в органы государственной власти, органы местного самоуправления, в распоряжении которых находятся документы или сведения из них, о предоставлении документов (сведений из них) 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установленных пунктом 2.7 Регламента.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 w:eastAsia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Направление запросов осуществляется с использованием системы межведомственного электронного взаимодействия Тюменской области, а в случае отсутствия возможности направления запросов в электронной форме – на бумажных носителях.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При предоставлении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З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аявителем самостоятельно документов, указанных в пункте 2.7. Регламента, межведомственное электронное взаимодействие не проводится;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/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 w:eastAsia="ru-RU"/>
        </w:rPr>
        <w:t xml:space="preserve">б)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 w:eastAsia="ru-RU"/>
        </w:rPr>
        <w:t xml:space="preserve">получает документы (сведения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 w:eastAsia="ru-RU"/>
        </w:rPr>
        <w:t>из них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 w:eastAsia="ru-RU"/>
        </w:rPr>
        <w:t xml:space="preserve">), находящиеся в распоряжении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 w:eastAsia="ru-RU"/>
        </w:rPr>
        <w:t>Администрации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 w:eastAsia="ru-RU"/>
        </w:rPr>
        <w:t xml:space="preserve"> в том числе градостроительный план земельного участка, применительно к которому запрашивается разрешение на условно разрешенный вид; правоустанавливающие документы на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highlight w:val="white"/>
          <w:lang w:val="ru-RU" w:eastAsia="ru-RU"/>
        </w:rPr>
        <w:t>земельный участок,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 w:eastAsia="ru-RU"/>
        </w:rPr>
        <w:t xml:space="preserve"> применительно к которому запрашивается разрешение на условно разрешенный вид,  а также на земельные участки, являющиеся смежными, находящиеся в муниципальной собственности, либо сведения об отсутствии права муниципальной собственности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 w:eastAsia="ru-RU"/>
        </w:rPr>
        <w:t>.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3.2.4.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Секретарь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Комиссии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в течение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2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рабоч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их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д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ней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со дня поступления в Администрацию запрашиваемой документов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(сведений из них)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с использованием системы межведомственного информационного взаимодействия, осуществляет проверку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З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аявления,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Д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окументов и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документов (сведений из них),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полученных в ходе межведомственного электронного взаимодействия, на предмет наличия оснований для отказа в предоставлении муниципальной услуги, установленных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подпункт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ами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1,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3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пункта 2.9.1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Регламента. 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При наличии оснований для отказа в предоставлении муниципальной услуги, указанных в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подпункт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ах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1,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3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пункта 2.9.1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Регламента,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секретарь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Комиссии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в течение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3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рабоч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их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дн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ей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, следующего за днем окончания административной процедуры, установленной пунктом 3.2.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3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Регламента осуществляет подготовку проекта письменного отказа в предоставлении муниципальной услуги и передает его на подпись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Главе Администрации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. </w:t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В проекте письменного отказа в предоставлении муниципальной услуги указываются конкретные основания из установленных 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в подпункт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ах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1, 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3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пункта 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Регламента, а также положения 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аявления, 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Д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окументов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и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ли документов (сведений из них)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полученных в ходе межведомственного электронного взаимодействия,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в отношении которых выявлены такие основания. </w:t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Регистрация и направление отказа в предоставлении муниципальной услуги осуществляется в порядке установленном пунктом 3.2.9 Регламента.</w:t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Отказ в предоставлении муниципальной услуги не препятствует повторной подаче 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Заявления и Д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окументов при устранении причины (основания) для отказа. </w:t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При отсутствии оснований для отказа в предоставлении муниципальной услуги, указанных в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подпункт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ах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1,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3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пункта 2.9.1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Регламента,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секретарь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Комиссии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не позднее чем через 10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календарных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дней со дня поступления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З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аявления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и Документов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направляет почтовым отправлением сообщения о проведении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общественных обсуждений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правообладателям земельных участков, имеющих общие границы с земельным участком, применительно к которому запрашивается  разрешение на отклонение,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вышеуказанное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разрешение, и правообладателям помещений, являющихся частью объекта капитального строительства, применительно к которому запрашивается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вышеуказанное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разрешение.</w:t>
      </w:r>
    </w:p>
    <w:p>
      <w:pPr>
        <w:pStyle w:val="Normal"/>
        <w:suppressAutoHyphens w:val="tru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3.2.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5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</w:t>
      </w:r>
      <w:r>
        <w:rPr>
          <w:rStyle w:val="Style11"/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Комиссия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обеспечивает организацию и проведение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общественных обсуждений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в порядке, установленном Градостроительным кодексом Российской Федерации, </w:t>
      </w:r>
      <w:commentRangeStart w:id="8"/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Положения о комиссии по подготовке проекта Правил землепользования и застройки сельских поселений и межселенных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территорий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Уватского муниципального района, утвержденным постановлением Уватского муниципального района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от 11.02.2013 № 8,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Положением 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о порядке организации и проведения публичных слушаний, 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общественных обсуждений 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в 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Уватском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муниципальном районе 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по вопросам градостроительной деятельности,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утвержденным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решением Думы Уватского муниципального района от 26.06.2018 № 260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.</w:t>
      </w:r>
      <w:r>
        <w:rPr>
          <w:rStyle w:val="Style11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/>
        </w:rPr>
        <w:t xml:space="preserve"> </w:t>
      </w:r>
      <w:commentRangeEnd w:id="8"/>
      <w:r>
        <w:commentReference w:id="8"/>
      </w:r>
      <w:r>
        <w:rPr/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3.2.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6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. Комиссия на основании заключения о результатах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общественных обсуждений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осуществляет подготовку рекомендации об отказе в предоставлении разрешения на отклонение, в случае: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а)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поступления обоснованных возражений о нарушении (возможном нарушении)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прав и законных интересов: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собственника земельного участка, размеры которого меньше установленных градостроительным регламентом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минимальных размеров земельных участков либо конфигурация, инженерно-геологические или иные характеристики, которых неблагоприятны для застройки;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правообладателей земельных участков, имеющих общие границы с земельным участком, применительно к которому запрашивается разрешение;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правообладателей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разрешение;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правообладателей помещений, являющихся частью объекта капитального строительства, применительно к которому запрашивается разрешение;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граждан, проживающих в пределах территориальной зоны, в границах которой расположен земельный участок или объект капитального строительства, применительно к которым запрашивается разрешение;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б) несоответствия запрашиваемого отклонения от предельных параметров разрешенного строительства, реконструкции объекта капитального строительства требованиям технически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х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регламент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ов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(за исключением требований предъявляемым к приаэродромным территориям)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;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в) поступления в Комиссию ответа органа государственной власти, органа местного самоуправления на межведомственный или внутриведомственный запрос, свидетельствующего об отсутствии документа и (или) информации, необходимых для предоставления муниципальной услуги;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г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) если конфигурация, инженерно-геологические или иные характеристики земельного участка благоприятны для застройки (применяется при подаче заявления о представлении разрешения на отклонение в связи с неблагоприятными для застройки конфигурацией, инженерно-геологическими или иными характеристиками земельного участка). Комиссия принимает соответствующее решение с учетом документов, предусмотренных абзацем вторым пункта 2.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6.1.1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Регламента;</w:t>
      </w:r>
    </w:p>
    <w:p>
      <w:pPr>
        <w:pStyle w:val="Style22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д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) 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если 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размеры земельных участков, в отношении которых запрашивается разрешение на отклонение от предельных параметров, находятся в пределах установленных градостроительным регламентом параметров (площадь, ширина земельного участка), 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при этом в 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аявлении основанием для предоставления разрешения на отклонение указано не соответствие 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размеров земельного участка </w:t>
      </w:r>
      <w:r>
        <w:rPr>
          <w:rFonts w:cs="Arial" w:ascii="Arial" w:hAnsi="Arial"/>
          <w:b w:val="false"/>
          <w:bCs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установленным градостроительным регламентом параметрам;</w:t>
      </w:r>
    </w:p>
    <w:p>
      <w:pPr>
        <w:pStyle w:val="Style21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е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) непредставление документов установленных подпунктом 2.6.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1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Регламента;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ж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) несоответствие представленных документов требованиям, установленным подпунктом 3.1.5 Регламента (в случае направления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аявителем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Д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окументов  посредством почтового отправления).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sz w:val="24"/>
          <w:szCs w:val="24"/>
        </w:rPr>
      </w:pPr>
      <w:bookmarkStart w:id="0" w:name="Par221"/>
      <w:bookmarkEnd w:id="0"/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3.2.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7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. На основании заключения о результатах 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общественных обсуждений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Комиссия в течение 10 рабочих дней со дня опубликования заключения о результатах 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общественных обсуждений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осуществляет подготовку, согласование и направление Главе Администрации рекомендаций о предоставлении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разрешения на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отклонение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или об отказе в предоставлении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разрешения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отклонение 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с указанием причин принятого решения.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bookmarkStart w:id="1" w:name="Par28"/>
      <w:bookmarkEnd w:id="1"/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3.2.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8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. Глава Администрации на основании рекомендаций Комиссии, указанных в пункте 3.2.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7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Регламента, в течение 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7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календарных дней со дня поступления таких рекомендаций принимает одно из следующих решений в форме постановления Администрации: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а) решение о предоставлении разрешения на 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отклонение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;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bCs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б) решение об отказе в предоставлении разрешения на 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отклонение</w:t>
      </w:r>
      <w:r>
        <w:rPr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.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/>
      </w:pP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3.2.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9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.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Секретарь Комиссии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не позднее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2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рабоч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их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дн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ей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со дня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опубликования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решения в форме постановлений Администрации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или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подписания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отказ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а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в предоставлении муниципальной услуги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обеспечивает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их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выдачу (направление)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аявителю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результата предоставления муниципальной услуги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способом указанным в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аявлении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(в том числе, при выборе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аявителем способа получения результата услуги путем личного получения в МФЦ результат услуги направляется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секретарем Комиссии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в МФЦ не позднее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2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рабоч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их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дн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ей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опубликования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решения в форме постановлений Администрации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или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подписания 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отказ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а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 в предоставлении муниципальной услуги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>)</w:t>
      </w:r>
      <w:r>
        <w:rPr>
          <w:rStyle w:val="Style11"/>
          <w:rFonts w:cs="Arial" w:ascii="Arial" w:hAnsi="Arial"/>
          <w:bCs/>
          <w:i w:val="false"/>
          <w:iCs w:val="false"/>
          <w:color w:val="000000"/>
          <w:sz w:val="26"/>
          <w:szCs w:val="26"/>
          <w:lang w:val="ru-RU"/>
        </w:rPr>
        <w:t xml:space="preserve">. </w:t>
      </w:r>
    </w:p>
    <w:p>
      <w:pPr>
        <w:pStyle w:val="Style22"/>
        <w:suppressAutoHyphens w:val="true"/>
        <w:autoSpaceDE w:val="false"/>
        <w:bidi w:val="0"/>
        <w:spacing w:lineRule="auto" w:line="276" w:before="0" w:after="0"/>
        <w:ind w:left="0" w:right="0" w:firstLine="709"/>
        <w:jc w:val="both"/>
        <w:rPr>
          <w:rFonts w:ascii="Arial" w:hAnsi="Arial" w:cs="Arial"/>
          <w:b/>
          <w:b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1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b/>
          <w:i w:val="false"/>
          <w:iCs w:val="false"/>
          <w:color w:val="000000"/>
          <w:sz w:val="26"/>
          <w:szCs w:val="26"/>
          <w:lang w:val="ru-RU"/>
        </w:rPr>
        <w:t xml:space="preserve">3.3. </w:t>
      </w:r>
      <w:r>
        <w:rPr>
          <w:rFonts w:ascii="Arial" w:hAnsi="Arial"/>
          <w:b/>
          <w:i w:val="false"/>
          <w:iCs w:val="false"/>
          <w:color w:val="000000"/>
          <w:sz w:val="26"/>
          <w:szCs w:val="26"/>
          <w:lang w:val="ru-RU"/>
        </w:rPr>
        <w:t>Порядок исправления допущенных опечаток и ошибок в выданных в результате предоставления муниципальной услуги документов</w:t>
      </w:r>
    </w:p>
    <w:p>
      <w:pPr>
        <w:pStyle w:val="Style21"/>
        <w:bidi w:val="0"/>
        <w:spacing w:lineRule="auto" w:line="276" w:before="0" w:after="0"/>
        <w:ind w:left="0" w:right="0" w:firstLine="709"/>
        <w:jc w:val="both"/>
        <w:rPr>
          <w:rFonts w:ascii="Arial" w:hAnsi="Arial"/>
          <w:b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b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Normal"/>
        <w:bidi w:val="0"/>
        <w:spacing w:lineRule="auto" w:line="276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color w:val="000000"/>
          <w:sz w:val="26"/>
          <w:szCs w:val="26"/>
          <w:lang w:val="ru-RU"/>
        </w:rPr>
      </w:pP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3.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3.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1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При выявлении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З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аявител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ем в выданн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ом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результате предоставления муниципальной услуги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опечаток и ошибок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З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аявитель может подать заявление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об исправлении допущенных опечаток и ошибок.</w:t>
      </w:r>
    </w:p>
    <w:p>
      <w:pPr>
        <w:pStyle w:val="Normal"/>
        <w:bidi w:val="0"/>
        <w:spacing w:lineRule="auto" w:line="276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color w:val="000000"/>
          <w:sz w:val="26"/>
          <w:szCs w:val="26"/>
          <w:lang w:val="ru-RU"/>
        </w:rPr>
      </w:pP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3.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3.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2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. При обращении об исправлении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допущенных опечаток и (или) ошибок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З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аявитель представля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е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т:</w:t>
      </w:r>
    </w:p>
    <w:p>
      <w:pPr>
        <w:pStyle w:val="Normal"/>
        <w:bidi w:val="0"/>
        <w:spacing w:lineRule="auto" w:line="276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color w:val="000000"/>
          <w:sz w:val="26"/>
          <w:szCs w:val="26"/>
          <w:lang w:val="ru-RU"/>
        </w:rPr>
      </w:pP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заявление об исправлении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допущенных опечаток и (или) ошибок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;</w:t>
      </w:r>
    </w:p>
    <w:p>
      <w:pPr>
        <w:pStyle w:val="Normal"/>
        <w:bidi w:val="0"/>
        <w:spacing w:lineRule="auto" w:line="276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</w:pP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документы, имеющие юридическую силу, свидетельствующие о наличии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опечаток и (или) ошибок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и содержащие правильные данные;</w:t>
      </w:r>
    </w:p>
    <w:p>
      <w:pPr>
        <w:pStyle w:val="Normal"/>
        <w:bidi w:val="0"/>
        <w:spacing w:lineRule="auto" w:line="276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выданн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ый результат предоставления муниципальной услуги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, в котором содержится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опечатка и (или) ошибка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.</w:t>
      </w:r>
    </w:p>
    <w:p>
      <w:pPr>
        <w:pStyle w:val="Normal"/>
        <w:bidi w:val="0"/>
        <w:spacing w:lineRule="auto" w:line="276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color w:val="000000"/>
          <w:sz w:val="26"/>
          <w:szCs w:val="26"/>
          <w:lang w:val="ru-RU"/>
        </w:rPr>
      </w:pP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3.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3.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3.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Заявление об исправлении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допущенных опечаток 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(или)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ошибок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может быть подано посредством личного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обращения в МФЦ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, почтового отправления, 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Е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диного или  Регионального порталов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.</w:t>
      </w:r>
    </w:p>
    <w:p>
      <w:pPr>
        <w:pStyle w:val="Normal"/>
        <w:bidi w:val="0"/>
        <w:spacing w:lineRule="auto" w:line="276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color w:val="000000"/>
          <w:sz w:val="26"/>
          <w:szCs w:val="26"/>
          <w:lang w:val="ru-RU"/>
        </w:rPr>
      </w:pP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3.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3.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4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. Регистрация заявления осуществляется в порядке и сроки, установленные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подразделом 3.1 Регламента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.</w:t>
      </w:r>
    </w:p>
    <w:p>
      <w:pPr>
        <w:pStyle w:val="Normal"/>
        <w:bidi w:val="0"/>
        <w:spacing w:lineRule="auto" w:line="276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color w:val="000000"/>
          <w:sz w:val="26"/>
          <w:szCs w:val="26"/>
          <w:lang w:val="ru-RU"/>
        </w:rPr>
      </w:pP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3.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3.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5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.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Решение об исправлении допущенных опечаток 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(или)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ошибок в выданн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ом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результате предоставления муниципальной услуги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принимается в течение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5 рабочих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дней со дня регистрации заявления об исправлении допущенных опечаток 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(или)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ошибок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.</w:t>
      </w:r>
    </w:p>
    <w:p>
      <w:pPr>
        <w:pStyle w:val="Normal"/>
        <w:bidi w:val="0"/>
        <w:spacing w:lineRule="auto" w:line="276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color w:val="000000"/>
          <w:sz w:val="26"/>
          <w:szCs w:val="26"/>
          <w:lang w:val="ru-RU"/>
        </w:rPr>
      </w:pP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В случае фактического наличия в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результате предоставления муниципальной услуги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опечаток 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(или)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ошибок данные опечатки 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(или)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ошибк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и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исправляются 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З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аявителю направляется исправленны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й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вариант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результата предоставления муниципальной услуги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. </w:t>
      </w:r>
    </w:p>
    <w:p>
      <w:pPr>
        <w:pStyle w:val="Normal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color w:val="000000"/>
          <w:sz w:val="26"/>
          <w:szCs w:val="26"/>
          <w:lang w:val="ru-RU"/>
        </w:rPr>
      </w:pP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При фактическом отсутствии в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результате предоставления муниципальной услуги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опечаток и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(или)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ошибок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З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аявителю направляется ответ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об отсутствии опечаток и ошибок в выданн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ом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результате предоставления муниципальной услуги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.</w:t>
      </w:r>
    </w:p>
    <w:p>
      <w:pPr>
        <w:pStyle w:val="Normal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b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b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center"/>
        <w:rPr>
          <w:rFonts w:ascii="Arial" w:hAnsi="Arial"/>
          <w:b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b/>
          <w:i w:val="false"/>
          <w:iCs w:val="false"/>
          <w:color w:val="000000"/>
          <w:sz w:val="26"/>
          <w:szCs w:val="26"/>
          <w:lang w:val="ru-RU"/>
        </w:rPr>
        <w:t>IV. Формы контроля за предоставлением муниципальной услуги</w:t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b/>
          <w:i w:val="false"/>
          <w:i w:val="false"/>
          <w:iCs w:val="false"/>
          <w:color w:val="000000"/>
          <w:sz w:val="26"/>
          <w:szCs w:val="26"/>
          <w:lang w:val="ru-RU"/>
        </w:rPr>
      </w:pPr>
      <w:bookmarkStart w:id="2" w:name="Par625"/>
      <w:bookmarkEnd w:id="2"/>
      <w:r>
        <w:rPr>
          <w:rFonts w:ascii="Arial" w:hAnsi="Arial"/>
          <w:b/>
          <w:i w:val="false"/>
          <w:iCs w:val="false"/>
          <w:color w:val="000000"/>
          <w:sz w:val="26"/>
          <w:szCs w:val="26"/>
          <w:lang w:val="ru-RU"/>
        </w:rPr>
        <w:t>Порядок осуществления текущего контроля за соблюдением и предоставлением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</w:t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сотрудниками Администрации, осуществляют руководитель, ответственный за организацию работы по предоставлению муниципальной услуги, а также должностные лица Администрации.</w:t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Перечень должностных лиц, осуществляющих текущий контроль, устанавливается индивидуальными правовыми актами Администрации, должностными регламентами и должностными инструкциями сотрудников Администрации.</w:t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4.2. Текущий контроль осуществляется путем проведения уполномоченным должностным лицом, ответственным за организацию работы по предоставлению муниципальной услуги, проверок соблюдения и предоставления сотрудниками Администрации положений 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Р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егламента.</w:t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Периодичность осуществления текущего контроля устанавливается </w:t>
      </w:r>
      <w:commentRangeStart w:id="9"/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>муниципальным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 xml:space="preserve"> правовым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 xml:space="preserve"> актам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 xml:space="preserve"> Администраци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>и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</w:r>
      <w:commentRangeEnd w:id="9"/>
      <w:r>
        <w:commentReference w:id="9"/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>.</w:t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4.3. </w:t>
      </w:r>
      <w:r>
        <w:rPr>
          <w:rFonts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Администрация организует и осуществляет контроль за предоставлением муниципальной услуги.</w:t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Контроль за полнотой и качеством предоставления муниципальной услуги включает в себя проведение проверок не реже одного раза в течение календарного года, выявление и устранение нарушений прав 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аявителей, рассмотрение, принятие решений и подготовку ответов на обращения 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аявителей, содержащих жалобы на решения, действия (бездействие) сотрудников Администрации.</w:t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По результатам контроля осуществляется привлечение виновных лиц к ответственности в соответствии с законодательством Российской Федерации.</w:t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4.4. Проверки полноты и качества предоставления муниципальной услуги осуществляются на основании </w:t>
      </w:r>
      <w:commentRangeStart w:id="10"/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>муниципальны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>х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 xml:space="preserve"> правовы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>х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 xml:space="preserve"> акт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>ов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 xml:space="preserve"> Администраци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>и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highlight w:val="white"/>
          <w:lang w:val="ru-RU"/>
        </w:rPr>
        <w:t>.</w:t>
      </w:r>
      <w:commentRangeEnd w:id="10"/>
      <w:r>
        <w:commentReference w:id="10"/>
      </w:r>
      <w:r>
        <w:rPr>
          <w:rFonts w:ascii="Arial" w:hAnsi="Arial"/>
          <w:sz w:val="24"/>
          <w:szCs w:val="24"/>
          <w:lang w:val="ru-RU"/>
        </w:rPr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Периодичность проведения проверок может носить плановый характер (осуществляться на основании полугодовых или годовых планов работы), тематический характер и внеплановый характер (по конкретному обращению 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  <w:t>аявителей).</w:t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b/>
          <w:i w:val="false"/>
          <w:i w:val="false"/>
          <w:iCs w:val="false"/>
          <w:color w:val="000000"/>
          <w:sz w:val="26"/>
          <w:szCs w:val="26"/>
          <w:lang w:val="ru-RU"/>
        </w:rPr>
      </w:pPr>
      <w:bookmarkStart w:id="3" w:name="Par644"/>
      <w:bookmarkEnd w:id="3"/>
      <w:r>
        <w:rPr>
          <w:rFonts w:ascii="Arial" w:hAnsi="Arial"/>
          <w:b/>
          <w:i w:val="false"/>
          <w:iCs w:val="false"/>
          <w:color w:val="000000"/>
          <w:sz w:val="26"/>
          <w:szCs w:val="26"/>
          <w:lang w:val="ru-RU"/>
        </w:rPr>
        <w:t>V. Досудебный (внесудебный) порядок обжалования решений и действий (бездействия) Администрации, а также его должностных лиц</w:t>
      </w:r>
    </w:p>
    <w:p>
      <w:pPr>
        <w:pStyle w:val="Style21"/>
        <w:suppressAutoHyphens w:val="true"/>
        <w:bidi w:val="0"/>
        <w:spacing w:lineRule="auto" w:line="276" w:before="0" w:after="0"/>
        <w:ind w:left="0" w:right="0" w:firstLine="709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ascii="Arial" w:hAnsi="Arial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567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5.1. Заявитель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(представитель заявителя)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вправе обжаловать действия (бездействие) и решения, принятые в ходе предоставления муниципальн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, в досудебном (внесудебном) порядке.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567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5.2. Жалоба может быть адресована следующим должностным лицам, уполномоченным на ее рассмотрение: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567"/>
        <w:jc w:val="both"/>
        <w:rPr>
          <w:rFonts w:ascii="Arial" w:hAnsi="Arial" w:cs="Arial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а) заместителю Главы Администрации, координирующему и контролирующему деятельность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Отдела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 xml:space="preserve">, на решения или (и) действия (бездействие) должностных лиц 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Отдела</w:t>
      </w:r>
      <w:r>
        <w:rPr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;</w:t>
      </w:r>
    </w:p>
    <w:p>
      <w:pPr>
        <w:pStyle w:val="Style22"/>
        <w:widowControl w:val="false"/>
        <w:suppressAutoHyphens w:val="true"/>
        <w:autoSpaceDE w:val="false"/>
        <w:bidi w:val="0"/>
        <w:spacing w:lineRule="auto" w:line="276" w:before="0" w:after="0"/>
        <w:ind w:left="0" w:right="0" w:firstLine="567"/>
        <w:jc w:val="both"/>
        <w:rPr/>
      </w:pP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/>
        </w:rPr>
        <w:t>б) Главе Администрации на решения и действия (бездействие) заместителя Главы Администрации,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 xml:space="preserve"> координирующего и контролирующего деятельность 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Отдела</w:t>
      </w:r>
      <w:r>
        <w:rPr>
          <w:rStyle w:val="Style11"/>
          <w:rFonts w:cs="Arial" w:ascii="Arial" w:hAnsi="Arial"/>
          <w:i w:val="false"/>
          <w:iCs w:val="false"/>
          <w:color w:val="000000"/>
          <w:sz w:val="26"/>
          <w:szCs w:val="26"/>
          <w:lang w:val="ru-RU" w:eastAsia="ru-RU"/>
        </w:rPr>
        <w:t>;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567"/>
        <w:jc w:val="both"/>
        <w:rPr>
          <w:rFonts w:ascii="Arial" w:hAnsi="Arial" w:cs="Arial"/>
          <w:b w:val="false"/>
          <w:b w:val="false"/>
          <w:i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</w:pP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в) директору МФЦ на решения или (и) действия (бездействие) сотрудников МФЦ.</w:t>
      </w:r>
    </w:p>
    <w:p>
      <w:pPr>
        <w:pStyle w:val="Normal"/>
        <w:suppressAutoHyphens w:val="true"/>
        <w:bidi w:val="0"/>
        <w:spacing w:lineRule="auto" w:line="276" w:before="0" w:after="0"/>
        <w:ind w:left="0" w:right="0" w:firstLine="567"/>
        <w:jc w:val="both"/>
        <w:rPr>
          <w:rFonts w:ascii="Arial" w:hAnsi="Arial"/>
          <w:b w:val="false"/>
          <w:b w:val="false"/>
          <w:i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</w:pP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>5.3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 xml:space="preserve">. Информация о порядке подачи и рассмотрения жалобы размещается на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на официальном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сайте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 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Уватского муниципального района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 xml:space="preserve"> 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(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https://www.uvatregion.ru/</w:t>
      </w:r>
      <w:r>
        <w:rPr>
          <w:rFonts w:cs="Arial"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  <w:lang w:val="ru-RU" w:eastAsia="ru-RU"/>
        </w:rPr>
        <w:t>)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 xml:space="preserve"> в сети «Интернет», 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>Едином и Региональном порталах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 xml:space="preserve">, в 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>МФЦ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 xml:space="preserve">, а также предоставляется непосредственно должностными лицами 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>Администрации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 xml:space="preserve"> по телефонам для справок, а также электронным сообщением по адресу, указанному заявителем.</w:t>
      </w:r>
    </w:p>
    <w:p>
      <w:pPr>
        <w:pStyle w:val="Normal"/>
        <w:suppressAutoHyphens w:val="true"/>
        <w:bidi w:val="0"/>
        <w:spacing w:lineRule="auto" w:line="276" w:before="0" w:after="0"/>
        <w:ind w:left="0" w:right="0" w:firstLine="567"/>
        <w:jc w:val="both"/>
        <w:rPr>
          <w:rFonts w:ascii="Arial" w:hAnsi="Arial"/>
          <w:b w:val="false"/>
          <w:b w:val="false"/>
          <w:i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</w:pP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>5.4.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 xml:space="preserve"> Порядок досудебного (внесудебного) обжалования решений и действий (бездействия) органа, предоставляющего 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>муниципальную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 xml:space="preserve"> услугу, а также его должностных лиц регулируется следующими нормативными правовыми актами:</w:t>
      </w:r>
    </w:p>
    <w:p>
      <w:pPr>
        <w:pStyle w:val="Normal"/>
        <w:suppressAutoHyphens w:val="true"/>
        <w:bidi w:val="0"/>
        <w:spacing w:lineRule="auto" w:line="276" w:before="0" w:after="0"/>
        <w:ind w:left="0" w:right="0" w:firstLine="567"/>
        <w:jc w:val="both"/>
        <w:rPr>
          <w:rFonts w:ascii="Arial" w:hAnsi="Arial"/>
          <w:i w:val="false"/>
          <w:i w:val="false"/>
          <w:iCs w:val="false"/>
          <w:color w:val="000000"/>
          <w:sz w:val="26"/>
          <w:szCs w:val="26"/>
        </w:rPr>
      </w:pP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>Федеральным законом от 27.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>07.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 xml:space="preserve">2010 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>№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 xml:space="preserve"> 210-ФЗ «Об организации предоставления государственных и муниципальных услуг» </w:t>
      </w:r>
      <w:r>
        <w:rPr>
          <w:rFonts w:ascii="Arial" w:hAnsi="Arial"/>
          <w:b w:val="false"/>
          <w:i w:val="false"/>
          <w:iCs w:val="false"/>
          <w:strike w:val="false"/>
          <w:dstrike w:val="false"/>
          <w:color w:val="000000"/>
          <w:sz w:val="26"/>
          <w:szCs w:val="26"/>
          <w:u w:val="none"/>
        </w:rPr>
        <w:t>и настоящим административным регламентом.</w:t>
      </w:r>
    </w:p>
    <w:p>
      <w:pPr>
        <w:pStyle w:val="Style22"/>
        <w:suppressAutoHyphens w:val="true"/>
        <w:bidi w:val="0"/>
        <w:spacing w:lineRule="auto" w:line="276" w:before="0" w:after="0"/>
        <w:ind w:left="0" w:right="0" w:firstLine="567"/>
        <w:jc w:val="both"/>
        <w:rPr>
          <w:rFonts w:ascii="Arial" w:hAnsi="Arial" w:cs="Arial"/>
          <w:b w:val="false"/>
          <w:b w:val="false"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ru-RU"/>
        </w:rPr>
      </w:pPr>
      <w:r>
        <w:rPr>
          <w:rFonts w:cs="Arial" w:ascii="Arial" w:hAnsi="Arial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ru-RU"/>
        </w:rPr>
      </w:r>
    </w:p>
    <w:p>
      <w:pPr>
        <w:pStyle w:val="Style2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i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pP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r>
    </w:p>
    <w:p>
      <w:pPr>
        <w:pStyle w:val="Style2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i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pP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r>
    </w:p>
    <w:p>
      <w:pPr>
        <w:pStyle w:val="Style2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i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pP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r>
    </w:p>
    <w:p>
      <w:pPr>
        <w:pStyle w:val="Style2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i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pP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r>
    </w:p>
    <w:p>
      <w:pPr>
        <w:pStyle w:val="Style2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i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pP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r>
    </w:p>
    <w:p>
      <w:pPr>
        <w:pStyle w:val="Style2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i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pP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r>
    </w:p>
    <w:p>
      <w:pPr>
        <w:pStyle w:val="Style2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i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pP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r>
    </w:p>
    <w:p>
      <w:pPr>
        <w:pStyle w:val="Style2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i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pP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r>
    </w:p>
    <w:p>
      <w:pPr>
        <w:pStyle w:val="Style2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i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pP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r>
    </w:p>
    <w:p>
      <w:pPr>
        <w:pStyle w:val="Style2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i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pP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r>
    </w:p>
    <w:p>
      <w:pPr>
        <w:pStyle w:val="Style2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i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pP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r>
    </w:p>
    <w:p>
      <w:pPr>
        <w:pStyle w:val="Style21"/>
        <w:suppressAutoHyphens w:val="true"/>
        <w:bidi w:val="0"/>
        <w:spacing w:lineRule="auto" w:line="240" w:before="0" w:after="0"/>
        <w:ind w:left="0" w:right="0" w:firstLine="709"/>
        <w:jc w:val="right"/>
        <w:rPr>
          <w:rFonts w:ascii="Arial" w:hAnsi="Arial" w:cs="Arial"/>
          <w:b w:val="false"/>
          <w:b w:val="false"/>
          <w:i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pP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r>
      <w:r>
        <w:br w:type="page"/>
      </w:r>
    </w:p>
    <w:p>
      <w:pPr>
        <w:pStyle w:val="Style2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i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pPr>
      <w:r>
        <w:rPr>
          <w:rFonts w:cs="Arial" w:ascii="Arial" w:hAnsi="Arial"/>
          <w:b w:val="false"/>
          <w:i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</w:r>
    </w:p>
    <w:p>
      <w:pPr>
        <w:pStyle w:val="Style22"/>
        <w:spacing w:before="0" w:after="0"/>
        <w:ind w:left="0" w:right="0" w:firstLine="567"/>
        <w:jc w:val="righ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 w:eastAsia="ru-RU"/>
        </w:rPr>
        <w:t>П</w:t>
      </w:r>
      <w:r>
        <w:rPr>
          <w:rFonts w:cs="Arial" w:ascii="Arial" w:hAnsi="Arial"/>
          <w:sz w:val="26"/>
          <w:szCs w:val="26"/>
          <w:lang w:val="ru-RU" w:eastAsia="ru-RU"/>
        </w:rPr>
        <w:t>риложение 1</w:t>
      </w:r>
    </w:p>
    <w:p>
      <w:pPr>
        <w:pStyle w:val="Style22"/>
        <w:spacing w:before="0" w:after="0"/>
        <w:ind w:left="0" w:right="0" w:firstLine="567"/>
        <w:jc w:val="right"/>
        <w:rPr>
          <w:rFonts w:ascii="Arial" w:hAnsi="Arial" w:cs="Arial"/>
          <w:sz w:val="26"/>
          <w:szCs w:val="26"/>
          <w:lang w:val="ru-RU" w:eastAsia="ru-RU"/>
        </w:rPr>
      </w:pPr>
      <w:r>
        <w:rPr>
          <w:rFonts w:cs="Arial" w:ascii="Arial" w:hAnsi="Arial"/>
          <w:sz w:val="26"/>
          <w:szCs w:val="26"/>
          <w:lang w:val="ru-RU" w:eastAsia="ru-RU"/>
        </w:rPr>
        <w:t>к Регламенту</w:t>
      </w:r>
    </w:p>
    <w:p>
      <w:pPr>
        <w:pStyle w:val="Style22"/>
        <w:spacing w:before="0" w:after="0"/>
        <w:ind w:left="0" w:right="0" w:firstLine="567"/>
        <w:jc w:val="right"/>
        <w:rPr>
          <w:rFonts w:ascii="Arial" w:hAnsi="Arial" w:cs="Arial"/>
          <w:sz w:val="26"/>
          <w:szCs w:val="26"/>
          <w:lang w:val="ru-RU" w:eastAsia="ru-RU"/>
        </w:rPr>
      </w:pPr>
      <w:r>
        <w:rPr>
          <w:rFonts w:cs="Arial" w:ascii="Arial" w:hAnsi="Arial"/>
          <w:sz w:val="26"/>
          <w:szCs w:val="26"/>
          <w:lang w:val="ru-RU" w:eastAsia="ru-RU"/>
        </w:rPr>
      </w:r>
    </w:p>
    <w:p>
      <w:pPr>
        <w:pStyle w:val="Style22"/>
        <w:spacing w:before="0" w:after="0"/>
        <w:ind w:left="0" w:right="0" w:firstLine="567"/>
        <w:rPr>
          <w:vanish/>
          <w:lang w:val="ru-RU"/>
        </w:rPr>
      </w:pPr>
      <w:r>
        <w:rPr>
          <w:vanish/>
          <w:lang w:val="ru-RU"/>
        </w:rPr>
      </w:r>
    </w:p>
    <w:tbl>
      <w:tblPr>
        <w:tblW w:w="10200" w:type="dxa"/>
        <w:jc w:val="left"/>
        <w:tblInd w:w="-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438"/>
        <w:gridCol w:w="654"/>
        <w:gridCol w:w="291"/>
        <w:gridCol w:w="1843"/>
        <w:gridCol w:w="1588"/>
        <w:gridCol w:w="1701"/>
        <w:gridCol w:w="1984"/>
        <w:gridCol w:w="1701"/>
      </w:tblGrid>
      <w:tr>
        <w:trPr>
          <w:trHeight w:val="293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hanging="0"/>
              <w:jc w:val="center"/>
              <w:rPr/>
            </w:pPr>
            <w:r>
              <w:rPr>
                <w:rStyle w:val="Style11"/>
                <w:rFonts w:cs="Arial"/>
                <w:b/>
                <w:color w:val="000000"/>
                <w:lang w:val="ru-RU"/>
              </w:rPr>
              <w:t>№</w:t>
            </w:r>
          </w:p>
        </w:tc>
        <w:tc>
          <w:tcPr>
            <w:tcW w:w="97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right"/>
              <w:rPr/>
            </w:pPr>
            <w:r>
              <w:rPr>
                <w:rStyle w:val="Style11"/>
                <w:rFonts w:cs="Arial" w:ascii="Arial" w:hAnsi="Arial"/>
                <w:sz w:val="24"/>
                <w:szCs w:val="24"/>
                <w:lang w:val="ru-RU"/>
              </w:rPr>
              <w:t>Комиссия по подготовке проекта правил землепользования и застройки ____ муниципального района (городского округа)</w:t>
            </w:r>
          </w:p>
        </w:tc>
      </w:tr>
      <w:tr>
        <w:trPr>
          <w:trHeight w:val="303" w:hRule="atLeast"/>
        </w:trPr>
        <w:tc>
          <w:tcPr>
            <w:tcW w:w="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suppressAutoHyphens w:val="true"/>
              <w:bidi w:val="0"/>
              <w:spacing w:lineRule="auto" w:line="240" w:before="0" w:after="0"/>
              <w:ind w:left="0" w:right="0" w:hanging="0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1</w:t>
            </w:r>
          </w:p>
        </w:tc>
        <w:tc>
          <w:tcPr>
            <w:tcW w:w="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spacing w:before="0" w:after="0"/>
              <w:ind w:left="0" w:right="0" w:hanging="0"/>
              <w:jc w:val="center"/>
              <w:rPr/>
            </w:pPr>
            <w:r>
              <w:rPr>
                <w:rStyle w:val="Style11"/>
                <w:rFonts w:cs="Arial"/>
                <w:b/>
                <w:color w:val="000000"/>
                <w:szCs w:val="26"/>
                <w:lang w:val="ru-RU"/>
                <w:eastAsianLayout w:vert="true"/>
              </w:rPr>
              <w:t>заявитель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hanging="0"/>
              <w:jc w:val="center"/>
              <w:rPr/>
            </w:pPr>
            <w:r>
              <w:rPr>
                <w:rStyle w:val="Style11"/>
                <w:rFonts w:cs="Arial"/>
                <w:color w:val="000000"/>
                <w:sz w:val="16"/>
                <w:szCs w:val="16"/>
                <w:lang w:val="ru-RU"/>
              </w:rPr>
              <w:t>Фамилия, имя, отчество (при наличии)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hanging="0"/>
              <w:jc w:val="center"/>
              <w:rPr/>
            </w:pPr>
            <w:r>
              <w:rPr>
                <w:rStyle w:val="Style11"/>
                <w:rFonts w:cs="Arial"/>
                <w:color w:val="000000"/>
                <w:sz w:val="16"/>
                <w:szCs w:val="16"/>
                <w:lang w:val="ru-RU"/>
              </w:rPr>
              <w:t>Д</w:t>
            </w:r>
            <w:r>
              <w:rPr>
                <w:rStyle w:val="Style11"/>
                <w:rFonts w:cs="Arial"/>
                <w:color w:val="000000"/>
                <w:sz w:val="16"/>
                <w:szCs w:val="16"/>
                <w:lang w:val="ru-RU"/>
              </w:rPr>
              <w:t xml:space="preserve">окумент, удостоверяющий личность (вид, серия, номер, </w:t>
            </w:r>
            <w:r>
              <w:rPr>
                <w:rStyle w:val="Style11"/>
                <w:rFonts w:eastAsia="Lucida Sans Unicode" w:cs="Arial"/>
                <w:bCs/>
                <w:sz w:val="16"/>
                <w:szCs w:val="16"/>
                <w:lang w:val="ru-RU"/>
              </w:rPr>
              <w:t>выдавший орган дата выдачи</w:t>
            </w:r>
            <w:r>
              <w:rPr>
                <w:rStyle w:val="Style11"/>
                <w:rFonts w:cs="Arial"/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hanging="0"/>
              <w:jc w:val="center"/>
              <w:rPr/>
            </w:pPr>
            <w:r>
              <w:rPr>
                <w:rStyle w:val="Style11"/>
                <w:rFonts w:cs="Arial"/>
                <w:color w:val="000000"/>
                <w:sz w:val="16"/>
                <w:szCs w:val="16"/>
                <w:lang w:val="ru-RU"/>
              </w:rPr>
              <w:t xml:space="preserve">Полное наименование юридического лица и </w:t>
            </w:r>
            <w:r>
              <w:rPr>
                <w:rStyle w:val="Style11"/>
                <w:rFonts w:eastAsia="Lucida Sans Unicode" w:cs="Arial"/>
                <w:bCs/>
                <w:sz w:val="16"/>
                <w:szCs w:val="16"/>
                <w:lang w:val="ru-RU"/>
              </w:rPr>
              <w:t>ОГРН</w:t>
            </w:r>
            <w:r>
              <w:rPr>
                <w:rStyle w:val="Style11"/>
                <w:rFonts w:cs="Arial"/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hanging="0"/>
              <w:jc w:val="center"/>
              <w:rPr/>
            </w:pPr>
            <w:r>
              <w:rPr>
                <w:rStyle w:val="Style11"/>
                <w:rFonts w:cs="Arial"/>
                <w:color w:val="000000"/>
                <w:sz w:val="16"/>
                <w:szCs w:val="16"/>
                <w:lang w:val="ru-RU"/>
              </w:rPr>
              <w:t>К</w:t>
            </w:r>
            <w:r>
              <w:rPr>
                <w:rStyle w:val="Style11"/>
                <w:rFonts w:cs="Arial"/>
                <w:color w:val="000000"/>
                <w:sz w:val="16"/>
                <w:szCs w:val="16"/>
                <w:lang w:val="ru-RU"/>
              </w:rPr>
              <w:t>онтактные данные (</w:t>
            </w:r>
            <w:r>
              <w:rPr>
                <w:rStyle w:val="Style11"/>
                <w:rFonts w:eastAsia="Lucida Sans Unicode" w:cs="Arial"/>
                <w:bCs/>
                <w:sz w:val="16"/>
                <w:szCs w:val="16"/>
                <w:lang w:val="ru-RU"/>
              </w:rPr>
              <w:t>почтовый адрес, номер телефона, адрес электронной почты</w:t>
            </w:r>
            <w:r>
              <w:rPr>
                <w:rStyle w:val="Style11"/>
                <w:rFonts w:cs="Arial"/>
                <w:color w:val="000000"/>
                <w:sz w:val="16"/>
                <w:szCs w:val="16"/>
                <w:lang w:val="ru-RU"/>
              </w:rPr>
              <w:t>)</w:t>
            </w:r>
          </w:p>
        </w:tc>
      </w:tr>
      <w:tr>
        <w:trPr>
          <w:trHeight w:val="303" w:hRule="atLeast"/>
        </w:trPr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>
                <w:rStyle w:val="Style11"/>
                <w:rFonts w:cs="Times New Roman"/>
                <w:szCs w:val="22"/>
                <w:lang w:val="ru-RU" w:eastAsia="ru-RU"/>
              </w:rPr>
            </w:pPr>
            <w:r>
              <w:rPr/>
              <mc:AlternateContent>
                <mc:Choice Requires="wps">
                  <w:drawing>
                    <wp:anchor behindDoc="0" distT="0" distB="101600" distL="0" distR="0" simplePos="0" locked="0" layoutInCell="1" allowOverlap="1" relativeHeight="2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36195</wp:posOffset>
                      </wp:positionV>
                      <wp:extent cx="93345" cy="109220"/>
                      <wp:effectExtent l="0" t="0" r="0" b="0"/>
                      <wp:wrapNone/>
                      <wp:docPr id="2" name="Прямоугольник 1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3" stroked="t" style="position:absolute;margin-left:-3.6pt;margin-top:2.8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hanging="0"/>
              <w:jc w:val="center"/>
              <w:rPr>
                <w:rFonts w:cs="Arial"/>
                <w:b/>
                <w:b/>
                <w:color w:val="000000"/>
                <w:sz w:val="18"/>
                <w:szCs w:val="18"/>
                <w:lang w:val="ru-RU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ru-RU"/>
              </w:rPr>
              <w:t>физическое лицо (гражданин)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808080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/>
                <w:color w:val="000000"/>
                <w:sz w:val="16"/>
                <w:szCs w:val="16"/>
                <w:lang w:val="ru-RU"/>
              </w:rPr>
            </w:r>
          </w:p>
        </w:tc>
      </w:tr>
      <w:tr>
        <w:trPr>
          <w:trHeight w:val="303" w:hRule="atLeast"/>
        </w:trPr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>
                <w:rStyle w:val="Style11"/>
                <w:rFonts w:cs="Times New Roman"/>
                <w:sz w:val="26"/>
                <w:szCs w:val="22"/>
                <w:lang w:val="ru-RU" w:eastAsia="ru-RU"/>
              </w:rPr>
            </w:pPr>
            <w:r>
              <w:rPr/>
              <mc:AlternateContent>
                <mc:Choice Requires="wps">
                  <w:drawing>
                    <wp:anchor behindDoc="0" distT="0" distB="101600" distL="0" distR="0" simplePos="0" locked="0" layoutInCell="1" allowOverlap="1" relativeHeight="3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12065</wp:posOffset>
                      </wp:positionV>
                      <wp:extent cx="93345" cy="109220"/>
                      <wp:effectExtent l="0" t="0" r="0" b="0"/>
                      <wp:wrapNone/>
                      <wp:docPr id="3" name="Прямоугольник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4" stroked="t" style="position:absolute;margin-left:-3.3pt;margin-top:0.9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hanging="0"/>
              <w:jc w:val="center"/>
              <w:rPr>
                <w:rFonts w:cs="Arial"/>
                <w:b/>
                <w:b/>
                <w:color w:val="000000"/>
                <w:sz w:val="18"/>
                <w:szCs w:val="18"/>
                <w:lang w:val="ru-RU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ru-RU"/>
              </w:rPr>
              <w:t>юридическое лицо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/>
            </w:pPr>
            <w:r>
              <w:rPr>
                <w:rStyle w:val="Style11"/>
                <w:rFonts w:cs="Arial"/>
                <w:color w:val="00B0F0"/>
                <w:sz w:val="12"/>
                <w:szCs w:val="12"/>
                <w:lang w:val="ru-RU"/>
              </w:rPr>
              <w:t xml:space="preserve">не заполняется, в случае если представлена выписка из ЮГРЮЛ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/>
                <w:color w:val="000000"/>
                <w:sz w:val="16"/>
                <w:szCs w:val="16"/>
                <w:lang w:val="ru-RU"/>
              </w:rPr>
            </w:r>
          </w:p>
        </w:tc>
      </w:tr>
      <w:tr>
        <w:trPr>
          <w:trHeight w:val="303" w:hRule="atLeast"/>
        </w:trPr>
        <w:tc>
          <w:tcPr>
            <w:tcW w:w="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>
                <w:lang w:val="ru-RU"/>
              </w:rPr>
            </w:pPr>
            <w:r>
              <w:rPr>
                <w:lang w:val="ru-RU"/>
              </w:rPr>
              <mc:AlternateContent>
                <mc:Choice Requires="wps">
                  <w:drawing>
                    <wp:anchor behindDoc="0" distT="0" distB="101600" distL="0" distR="0" simplePos="0" locked="0" layoutInCell="1" allowOverlap="1" relativeHeight="4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-66675</wp:posOffset>
                      </wp:positionV>
                      <wp:extent cx="93345" cy="109220"/>
                      <wp:effectExtent l="0" t="0" r="0" b="0"/>
                      <wp:wrapNone/>
                      <wp:docPr id="4" name="Прямоугольник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5" stroked="t" style="position:absolute;margin-left:-2.3pt;margin-top:-5.2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hanging="0"/>
              <w:jc w:val="center"/>
              <w:rPr/>
            </w:pPr>
            <w:r>
              <w:rPr>
                <w:rStyle w:val="Style11"/>
                <w:rFonts w:cs="Arial"/>
                <w:b/>
                <w:color w:val="000000"/>
                <w:sz w:val="18"/>
                <w:szCs w:val="18"/>
                <w:lang w:val="ru-RU"/>
              </w:rPr>
              <w:t xml:space="preserve">Представитель заявителя </w:t>
            </w:r>
            <w:r>
              <w:rPr>
                <w:rStyle w:val="Style11"/>
                <w:rFonts w:cs="Arial"/>
                <w:color w:val="000000"/>
                <w:sz w:val="18"/>
                <w:szCs w:val="18"/>
                <w:lang w:val="ru-RU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808080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B0F0"/>
                <w:sz w:val="12"/>
                <w:szCs w:val="12"/>
                <w:lang w:val="ru-RU"/>
              </w:rPr>
            </w:pPr>
            <w:r>
              <w:rPr>
                <w:rFonts w:cs="Arial"/>
                <w:color w:val="00B0F0"/>
                <w:sz w:val="12"/>
                <w:szCs w:val="12"/>
                <w:lang w:val="ru-RU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/>
                <w:color w:val="000000"/>
                <w:sz w:val="16"/>
                <w:szCs w:val="16"/>
                <w:lang w:val="ru-RU"/>
              </w:rPr>
            </w:r>
          </w:p>
        </w:tc>
      </w:tr>
    </w:tbl>
    <w:p>
      <w:pPr>
        <w:pStyle w:val="Style22"/>
        <w:spacing w:before="0" w:after="0"/>
        <w:ind w:left="0" w:right="0" w:firstLine="567"/>
        <w:rPr>
          <w:vanish/>
          <w:lang w:val="ru-RU"/>
        </w:rPr>
      </w:pPr>
      <w:r>
        <w:rPr>
          <w:vanish/>
          <w:lang w:val="ru-RU"/>
        </w:rPr>
      </w:r>
    </w:p>
    <w:tbl>
      <w:tblPr>
        <w:tblW w:w="10207" w:type="dxa"/>
        <w:jc w:val="left"/>
        <w:tblInd w:w="-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13"/>
        <w:gridCol w:w="450"/>
        <w:gridCol w:w="5143"/>
        <w:gridCol w:w="4101"/>
      </w:tblGrid>
      <w:tr>
        <w:trPr>
          <w:trHeight w:val="303" w:hRule="atLeast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/>
            </w:pPr>
            <w:r>
              <w:rPr>
                <w:rStyle w:val="Style11"/>
                <w:rFonts w:cs="Arial"/>
                <w:sz w:val="24"/>
                <w:szCs w:val="24"/>
                <w:lang w:val="ru-RU"/>
              </w:rPr>
              <w:t xml:space="preserve">В соответствии с Градостроительным кодексом РФ, Правилами землепользования и застройки ___ городского округа (сельского поселения), утвержденными решением ____ Думы от ___ № ___, прошу предоставить </w:t>
            </w:r>
          </w:p>
          <w:p>
            <w:pPr>
              <w:pStyle w:val="Style22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/>
            </w:pPr>
            <w:r>
              <w:rPr>
                <w:rStyle w:val="Style11"/>
                <w:rFonts w:cs="Arial"/>
                <w:b w:val="false"/>
                <w:bCs w:val="false"/>
                <w:color w:val="auto"/>
                <w:sz w:val="24"/>
                <w:szCs w:val="24"/>
                <w:lang w:val="ru-RU"/>
              </w:rPr>
              <w:t xml:space="preserve">□ </w:t>
            </w:r>
            <w:r>
              <w:rPr>
                <w:rStyle w:val="Style11"/>
                <w:rFonts w:cs="Arial"/>
                <w:b w:val="false"/>
                <w:bCs w:val="false"/>
                <w:color w:val="auto"/>
                <w:sz w:val="24"/>
                <w:szCs w:val="24"/>
                <w:lang w:val="ru-RU"/>
              </w:rPr>
              <w:t>разрешение на отклонение от предельных параметров разрешенного строительства объекта капитального строительства;</w:t>
            </w:r>
          </w:p>
          <w:p>
            <w:pPr>
              <w:pStyle w:val="Style22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Fonts w:ascii="Century" w:hAnsi="Century"/>
                <w:b w:val="false"/>
                <w:b w:val="false"/>
                <w:bCs w:val="false"/>
                <w:color w:val="auto"/>
                <w:sz w:val="24"/>
                <w:szCs w:val="24"/>
                <w:lang w:val="ru-RU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  <w:lang w:val="ru-RU"/>
              </w:rPr>
              <w:t xml:space="preserve">□ </w:t>
            </w:r>
            <w:r>
              <w:rPr>
                <w:b w:val="false"/>
                <w:bCs w:val="false"/>
                <w:color w:val="auto"/>
                <w:sz w:val="24"/>
                <w:szCs w:val="24"/>
                <w:lang w:val="ru-RU" w:eastAsia="ar-SA"/>
              </w:rPr>
              <w:t>разрешение на отклонение от предельных параметров реконструкции объекта капитального строительства</w:t>
            </w:r>
          </w:p>
          <w:p>
            <w:pPr>
              <w:pStyle w:val="Style21"/>
              <w:spacing w:before="0" w:after="0"/>
              <w:rPr>
                <w:rFonts w:ascii="Century" w:hAnsi="Century"/>
                <w:b w:val="false"/>
                <w:b w:val="false"/>
                <w:bCs w:val="false"/>
                <w:color w:val="auto"/>
                <w:sz w:val="24"/>
                <w:szCs w:val="24"/>
                <w:lang w:val="ru-RU"/>
              </w:rPr>
            </w:pPr>
            <w:r>
              <w:rPr>
                <w:rFonts w:ascii="Century" w:hAnsi="Century"/>
                <w:b w:val="false"/>
                <w:bCs w:val="false"/>
                <w:color w:val="auto"/>
                <w:sz w:val="24"/>
                <w:szCs w:val="24"/>
                <w:lang w:val="ru-RU"/>
              </w:rPr>
              <w:t>в отношении объекта капитального строительства</w:t>
            </w:r>
            <w:r>
              <w:rPr>
                <w:rFonts w:ascii="Century" w:hAnsi="Century"/>
                <w:b w:val="false"/>
                <w:bCs w:val="false"/>
                <w:color w:val="auto"/>
                <w:sz w:val="24"/>
                <w:szCs w:val="24"/>
                <w:lang w:val="ru-RU"/>
              </w:rPr>
              <w:t>__________________________________</w:t>
            </w:r>
          </w:p>
          <w:p>
            <w:pPr>
              <w:pStyle w:val="Style21"/>
              <w:spacing w:before="0" w:after="0"/>
              <w:jc w:val="center"/>
              <w:rPr>
                <w:rFonts w:ascii="Century" w:hAnsi="Century"/>
                <w:b w:val="false"/>
                <w:b w:val="false"/>
                <w:bCs w:val="false"/>
                <w:color w:val="auto"/>
                <w:sz w:val="20"/>
                <w:szCs w:val="20"/>
                <w:lang w:val="ru-RU"/>
              </w:rPr>
            </w:pPr>
            <w:r>
              <w:rPr>
                <w:rFonts w:ascii="Century" w:hAnsi="Century"/>
                <w:b w:val="false"/>
                <w:bCs w:val="false"/>
                <w:color w:val="auto"/>
                <w:sz w:val="20"/>
                <w:szCs w:val="20"/>
                <w:lang w:val="ru-RU"/>
              </w:rPr>
              <w:t>(указывается назначение (наименование) объекта капитального строительства)</w:t>
            </w:r>
          </w:p>
          <w:p>
            <w:pPr>
              <w:pStyle w:val="Style21"/>
              <w:spacing w:before="0" w:after="0"/>
              <w:rPr>
                <w:rFonts w:ascii="Century" w:hAnsi="Century"/>
                <w:b w:val="false"/>
                <w:b w:val="false"/>
                <w:bCs w:val="false"/>
                <w:color w:val="auto"/>
                <w:sz w:val="24"/>
                <w:szCs w:val="24"/>
                <w:lang w:val="ru-RU"/>
              </w:rPr>
            </w:pPr>
            <w:r>
              <w:rPr>
                <w:rFonts w:ascii="Century" w:hAnsi="Century"/>
                <w:b w:val="false"/>
                <w:bCs w:val="false"/>
                <w:color w:val="auto"/>
                <w:sz w:val="24"/>
                <w:szCs w:val="24"/>
                <w:lang w:val="ru-RU"/>
              </w:rPr>
              <w:t>расположенного по адресу:________________________________________________________</w:t>
            </w:r>
          </w:p>
          <w:p>
            <w:pPr>
              <w:pStyle w:val="Style21"/>
              <w:spacing w:before="0" w:after="0"/>
              <w:rPr>
                <w:rFonts w:ascii="Century" w:hAnsi="Century"/>
                <w:b w:val="false"/>
                <w:b w:val="false"/>
                <w:bCs w:val="false"/>
                <w:color w:val="auto"/>
                <w:sz w:val="24"/>
                <w:szCs w:val="24"/>
                <w:lang w:val="ru-RU"/>
              </w:rPr>
            </w:pPr>
            <w:r>
              <w:rPr>
                <w:rFonts w:ascii="Century" w:hAnsi="Century"/>
                <w:b w:val="false"/>
                <w:bCs w:val="false"/>
                <w:color w:val="auto"/>
                <w:sz w:val="24"/>
                <w:szCs w:val="24"/>
                <w:lang w:val="ru-RU"/>
              </w:rPr>
              <w:t xml:space="preserve">______________________________________________________________________, </w:t>
            </w:r>
            <w:r>
              <w:rPr>
                <w:rFonts w:ascii="Century" w:hAnsi="Century"/>
                <w:b w:val="false"/>
                <w:bCs w:val="false"/>
                <w:color w:val="auto"/>
                <w:sz w:val="24"/>
                <w:szCs w:val="24"/>
                <w:lang w:val="ru-RU"/>
              </w:rPr>
              <w:t>на земельном участке с кадастровым номером _____________________________________________</w:t>
            </w:r>
          </w:p>
          <w:tbl>
            <w:tblPr>
              <w:tblW w:w="9440" w:type="dxa"/>
              <w:jc w:val="left"/>
              <w:tblInd w:w="6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top w:w="102" w:type="dxa"/>
                <w:left w:w="57" w:type="dxa"/>
                <w:bottom w:w="102" w:type="dxa"/>
                <w:right w:w="62" w:type="dxa"/>
              </w:tblCellMar>
            </w:tblPr>
            <w:tblGrid>
              <w:gridCol w:w="2268"/>
              <w:gridCol w:w="4111"/>
              <w:gridCol w:w="3061"/>
            </w:tblGrid>
            <w:tr>
              <w:trPr/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22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 w:val="18"/>
                      <w:szCs w:val="18"/>
                      <w:lang w:val="ru-RU"/>
                    </w:rPr>
                  </w:pPr>
                  <w:r>
                    <w:rPr>
                      <w:rFonts w:cs="Arial"/>
                      <w:bCs/>
                      <w:sz w:val="18"/>
                      <w:szCs w:val="18"/>
                      <w:lang w:val="ru-RU"/>
                    </w:rPr>
                    <w:t>Наименование параметра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22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Cs w:val="32"/>
                      <w:lang w:val="ru-RU"/>
                    </w:rPr>
                  </w:pPr>
                  <w:r>
                    <w:rPr>
                      <w:rFonts w:cs="Arial"/>
                      <w:bCs/>
                      <w:szCs w:val="32"/>
                      <w:lang w:val="ru-RU"/>
                    </w:rPr>
                    <w:t>Место отклонения</w:t>
                  </w:r>
                </w:p>
              </w:tc>
              <w:tc>
                <w:tcPr>
                  <w:tcW w:w="3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22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Cs w:val="32"/>
                      <w:lang w:val="ru-RU"/>
                    </w:rPr>
                  </w:pPr>
                  <w:r>
                    <w:rPr>
                      <w:rFonts w:cs="Arial"/>
                      <w:bCs/>
                      <w:szCs w:val="32"/>
                      <w:lang w:val="ru-RU"/>
                    </w:rPr>
                    <w:t>Предельные параметры разрешенного строительства</w:t>
                  </w:r>
                </w:p>
              </w:tc>
            </w:tr>
            <w:tr>
              <w:trPr/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22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ascii="Century" w:hAnsi="Century" w:cs="Arial"/>
                      <w:bCs/>
                      <w:sz w:val="18"/>
                      <w:szCs w:val="18"/>
                      <w:lang w:val="ru-RU"/>
                    </w:rPr>
                  </w:pPr>
                  <w:r>
                    <w:rPr>
                      <w:rFonts w:cs="Arial"/>
                      <w:bCs/>
                      <w:sz w:val="18"/>
                      <w:szCs w:val="18"/>
                      <w:lang w:val="ru-RU"/>
                    </w:rPr>
                    <w:t xml:space="preserve">Минимальный отступ от границы земельного участка 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22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hanging="0"/>
                    <w:jc w:val="center"/>
                    <w:rPr>
                      <w:rFonts w:cs="Arial"/>
                      <w:bCs/>
                      <w:szCs w:val="32"/>
                      <w:lang w:val="ru-RU"/>
                    </w:rPr>
                  </w:pPr>
                  <w:r>
                    <w:rPr>
                      <w:rFonts w:cs="Arial"/>
                      <w:bCs/>
                      <w:szCs w:val="32"/>
                      <w:lang w:val="ru-RU"/>
                    </w:rPr>
                    <w:t>в точках: ________________________</w:t>
                  </w:r>
                </w:p>
                <w:p>
                  <w:pPr>
                    <w:pStyle w:val="Style22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 w:val="14"/>
                      <w:szCs w:val="14"/>
                      <w:lang w:val="ru-RU"/>
                    </w:rPr>
                  </w:pPr>
                  <w:r>
                    <w:rPr>
                      <w:rFonts w:cs="Arial"/>
                      <w:bCs/>
                      <w:sz w:val="14"/>
                      <w:szCs w:val="14"/>
                      <w:lang w:val="ru-RU"/>
                    </w:rPr>
                    <w:t>(указать поворотные точки земельного участка, в границах которых запрашивается отклонение)</w:t>
                  </w:r>
                </w:p>
                <w:p>
                  <w:pPr>
                    <w:pStyle w:val="Style22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 w:val="14"/>
                      <w:szCs w:val="14"/>
                      <w:lang w:val="ru-RU"/>
                    </w:rPr>
                  </w:pPr>
                  <w:r>
                    <w:rPr>
                      <w:rFonts w:cs="Arial"/>
                      <w:bCs/>
                      <w:sz w:val="14"/>
                      <w:szCs w:val="14"/>
                      <w:lang w:val="ru-RU"/>
                    </w:rPr>
                    <w:t>указанных в градостроительном плане земельного участка от ____ №______________________________</w:t>
                  </w:r>
                </w:p>
              </w:tc>
              <w:tc>
                <w:tcPr>
                  <w:tcW w:w="3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22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Cs w:val="32"/>
                      <w:lang w:val="ru-RU"/>
                    </w:rPr>
                  </w:pPr>
                  <w:r>
                    <w:rPr>
                      <w:rFonts w:cs="Arial"/>
                      <w:bCs/>
                      <w:szCs w:val="32"/>
                      <w:lang w:val="ru-RU"/>
                    </w:rPr>
                    <w:t>________________ м.</w:t>
                  </w:r>
                </w:p>
              </w:tc>
            </w:tr>
            <w:tr>
              <w:trPr/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22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ascii="Century" w:hAnsi="Century" w:cs="Arial"/>
                      <w:bCs/>
                      <w:sz w:val="18"/>
                      <w:szCs w:val="18"/>
                      <w:lang w:val="ru-RU"/>
                    </w:rPr>
                  </w:pPr>
                  <w:r>
                    <w:rPr>
                      <w:rFonts w:cs="Arial"/>
                      <w:bCs/>
                      <w:sz w:val="18"/>
                      <w:szCs w:val="18"/>
                      <w:lang w:val="ru-RU"/>
                    </w:rPr>
                    <w:t>Максимальный процент застройки земельного участка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22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 w:val="14"/>
                      <w:szCs w:val="14"/>
                      <w:lang w:val="ru-RU"/>
                    </w:rPr>
                  </w:pPr>
                  <w:r>
                    <w:rPr>
                      <w:rFonts w:cs="Arial"/>
                      <w:bCs/>
                      <w:sz w:val="14"/>
                      <w:szCs w:val="14"/>
                      <w:lang w:val="ru-RU"/>
                    </w:rPr>
                    <w:t>_________________________________________________</w:t>
                  </w:r>
                </w:p>
                <w:p>
                  <w:pPr>
                    <w:pStyle w:val="Style22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 w:val="14"/>
                      <w:szCs w:val="14"/>
                      <w:lang w:val="ru-RU"/>
                    </w:rPr>
                  </w:pPr>
                  <w:r>
                    <w:rPr>
                      <w:rFonts w:cs="Arial"/>
                      <w:bCs/>
                      <w:sz w:val="14"/>
                      <w:szCs w:val="14"/>
                      <w:lang w:val="ru-RU"/>
                    </w:rPr>
                    <w:t>(указать кадастровый номер земельного участка)</w:t>
                  </w:r>
                </w:p>
              </w:tc>
              <w:tc>
                <w:tcPr>
                  <w:tcW w:w="3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22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Cs w:val="32"/>
                      <w:lang w:val="ru-RU"/>
                    </w:rPr>
                  </w:pPr>
                  <w:r>
                    <w:rPr>
                      <w:rFonts w:cs="Arial"/>
                      <w:bCs/>
                      <w:szCs w:val="32"/>
                      <w:lang w:val="ru-RU"/>
                    </w:rPr>
                    <w:t>________________%</w:t>
                  </w:r>
                </w:p>
              </w:tc>
            </w:tr>
            <w:tr>
              <w:trPr/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Normal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ascii="Century" w:hAnsi="Century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Arial" w:ascii="Century" w:hAnsi="Century"/>
                      <w:b w:val="false"/>
                      <w:bCs/>
                      <w:i w:val="false"/>
                      <w:strike w:val="false"/>
                      <w:dstrike w:val="false"/>
                      <w:sz w:val="18"/>
                      <w:szCs w:val="18"/>
                      <w:u w:val="none"/>
                      <w:lang w:val="ru-RU"/>
                    </w:rPr>
                    <w:t xml:space="preserve">Максимальное количество этажей/максимальное количество надземных </w:t>
                  </w:r>
                  <w:r>
                    <w:rPr>
                      <w:rFonts w:ascii="Century" w:hAnsi="Century"/>
                      <w:b w:val="false"/>
                      <w:i w:val="false"/>
                      <w:strike w:val="false"/>
                      <w:dstrike w:val="false"/>
                      <w:sz w:val="18"/>
                      <w:szCs w:val="18"/>
                      <w:u w:val="none"/>
                      <w:lang w:val="ru-RU"/>
                    </w:rPr>
                    <w:t>этажей</w:t>
                  </w:r>
                </w:p>
                <w:p>
                  <w:pPr>
                    <w:pStyle w:val="Style22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ascii="Century" w:hAnsi="Century" w:cs="Arial"/>
                      <w:bCs/>
                      <w:sz w:val="18"/>
                      <w:szCs w:val="18"/>
                      <w:lang w:val="ru-RU"/>
                    </w:rPr>
                  </w:pPr>
                  <w:r>
                    <w:rPr>
                      <w:rFonts w:cs="Arial"/>
                      <w:bCs/>
                      <w:sz w:val="18"/>
                      <w:szCs w:val="18"/>
                      <w:lang w:val="ru-RU"/>
                    </w:rPr>
                    <w:t xml:space="preserve"> 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22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Cs w:val="32"/>
                      <w:lang w:val="ru-RU"/>
                    </w:rPr>
                  </w:pPr>
                  <w:r>
                    <w:rPr>
                      <w:rFonts w:cs="Arial"/>
                      <w:bCs/>
                      <w:szCs w:val="32"/>
                      <w:lang w:val="ru-RU"/>
                    </w:rPr>
                  </w:r>
                </w:p>
              </w:tc>
              <w:tc>
                <w:tcPr>
                  <w:tcW w:w="3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22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Cs w:val="32"/>
                      <w:lang w:val="ru-RU"/>
                    </w:rPr>
                  </w:pPr>
                  <w:r>
                    <w:rPr>
                      <w:rFonts w:cs="Arial"/>
                      <w:bCs/>
                      <w:szCs w:val="32"/>
                      <w:lang w:val="ru-RU"/>
                    </w:rPr>
                    <w:t>__________________________</w:t>
                  </w:r>
                </w:p>
                <w:p>
                  <w:pPr>
                    <w:pStyle w:val="Style22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Cs w:val="32"/>
                      <w:lang w:val="ru-RU"/>
                    </w:rPr>
                  </w:pPr>
                  <w:r>
                    <w:rPr>
                      <w:rFonts w:cs="Arial"/>
                      <w:bCs/>
                      <w:szCs w:val="32"/>
                      <w:lang w:val="ru-RU"/>
                    </w:rPr>
                    <w:t>(количество этажей)</w:t>
                  </w:r>
                </w:p>
              </w:tc>
            </w:tr>
          </w:tbl>
          <w:p>
            <w:pPr>
              <w:pStyle w:val="Style22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/>
            </w:pPr>
            <w:r>
              <w:rPr>
                <w:rStyle w:val="Style11"/>
                <w:rFonts w:cs="Arial"/>
                <w:sz w:val="24"/>
                <w:szCs w:val="24"/>
                <w:lang w:val="ru-RU"/>
              </w:rPr>
              <w:t>В связи с тем, что:</w:t>
            </w:r>
          </w:p>
          <w:p>
            <w:pPr>
              <w:pStyle w:val="Normal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/>
            </w:pPr>
            <w:r>
              <w:rPr>
                <w:rStyle w:val="Style11"/>
                <w:rFonts w:cs="Arial" w:ascii="Century" w:hAnsi="Century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 xml:space="preserve">    </w:t>
            </w:r>
            <w:r>
              <w:rPr>
                <w:rStyle w:val="Style11"/>
                <w:rFonts w:cs="Arial" w:ascii="Century" w:hAnsi="Century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 xml:space="preserve">размеры  земельного  участка  меньше   установленных  градостроительным </w:t>
            </w: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>регламентом минимальных размеров земельного участка _________________________;</w:t>
            </w:r>
          </w:p>
          <w:p>
            <w:pPr>
              <w:pStyle w:val="Normal"/>
              <w:bidi w:val="0"/>
              <w:spacing w:lineRule="auto" w:line="240" w:before="0" w:after="0"/>
              <w:ind w:left="0" w:right="0" w:firstLine="283"/>
              <w:jc w:val="both"/>
              <w:rPr>
                <w:rFonts w:ascii="Century" w:hAnsi="Century"/>
                <w:b w:val="false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</w:pP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  <w:t xml:space="preserve">    </w:t>
            </w: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  <w:t>(указывается фактическая ширина и (или) площадь земельного участка)</w:t>
            </w:r>
          </w:p>
          <w:p>
            <w:pPr>
              <w:pStyle w:val="Normal"/>
              <w:bidi w:val="0"/>
              <w:spacing w:lineRule="auto" w:line="240" w:before="0" w:after="0"/>
              <w:ind w:left="0" w:right="0" w:firstLine="283"/>
              <w:jc w:val="both"/>
              <w:rPr>
                <w:rFonts w:ascii="Century" w:hAnsi="Century"/>
                <w:lang w:val="ru-RU"/>
              </w:rPr>
            </w:pP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  <w:t xml:space="preserve">    </w:t>
            </w: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>конфигурация,    инженерно-геологические   или    иные   характеристики земельного участка неблагоприятны для застройки _________________________________</w:t>
            </w:r>
          </w:p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Century" w:hAnsi="Century"/>
                <w:b w:val="false"/>
                <w:b w:val="false"/>
                <w:i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</w:pP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>__________________________________________________________________________________</w:t>
            </w:r>
          </w:p>
          <w:p>
            <w:pPr>
              <w:pStyle w:val="Normal"/>
              <w:bidi w:val="0"/>
              <w:spacing w:lineRule="auto" w:line="240" w:before="0" w:after="0"/>
              <w:ind w:left="0" w:right="0" w:firstLine="283"/>
              <w:jc w:val="center"/>
              <w:rPr>
                <w:rFonts w:ascii="Century" w:hAnsi="Century"/>
                <w:b w:val="false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</w:pP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  <w:t xml:space="preserve">      </w:t>
            </w: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  <w:t>(указывается, в чем выражается неблагоприятность для застройки)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40" w:before="0" w:after="0"/>
              <w:ind w:left="0" w:right="0" w:firstLine="283"/>
              <w:jc w:val="both"/>
              <w:outlineLvl w:val="0"/>
              <w:rPr>
                <w:rFonts w:ascii="Century" w:hAnsi="Century"/>
                <w:b w:val="false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</w:pP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</w:r>
          </w:p>
          <w:p>
            <w:pPr>
              <w:pStyle w:val="Normal"/>
              <w:bidi w:val="0"/>
              <w:spacing w:lineRule="auto" w:line="240" w:before="0" w:after="0"/>
              <w:ind w:left="0" w:right="0" w:firstLine="283"/>
              <w:jc w:val="both"/>
              <w:rPr>
                <w:rFonts w:ascii="Century" w:hAnsi="Century"/>
                <w:sz w:val="24"/>
                <w:szCs w:val="24"/>
                <w:lang w:val="ru-RU"/>
              </w:rPr>
            </w:pP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 xml:space="preserve">что подтверждается прилагаемым к настоящему заявлению </w:t>
            </w: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color w:val="0000FF"/>
                <w:sz w:val="24"/>
                <w:szCs w:val="24"/>
                <w:u w:val="none"/>
                <w:lang w:val="ru-RU"/>
              </w:rPr>
              <w:t>*</w:t>
            </w: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 xml:space="preserve"> ____________________</w:t>
            </w:r>
          </w:p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Century" w:hAnsi="Century"/>
                <w:b w:val="false"/>
                <w:b w:val="false"/>
                <w:i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</w:pP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>__________________________________________________________________________________</w:t>
            </w:r>
          </w:p>
          <w:p>
            <w:pPr>
              <w:pStyle w:val="Normal"/>
              <w:bidi w:val="0"/>
              <w:spacing w:lineRule="auto" w:line="240" w:before="0" w:after="0"/>
              <w:ind w:left="0" w:right="0" w:firstLine="283"/>
              <w:jc w:val="both"/>
              <w:rPr>
                <w:rFonts w:ascii="Century" w:hAnsi="Century"/>
                <w:b w:val="false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</w:pP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  <w:t xml:space="preserve">    </w:t>
            </w: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  <w:t>(указать реквизиты документа, которым подтверждается наличие  перечисленных выше условий)</w:t>
            </w:r>
          </w:p>
          <w:p>
            <w:pPr>
              <w:pStyle w:val="Normal"/>
              <w:bidi w:val="0"/>
              <w:spacing w:lineRule="auto" w:line="240" w:before="0" w:after="0"/>
              <w:ind w:left="0" w:right="0" w:firstLine="283"/>
              <w:jc w:val="both"/>
              <w:rPr>
                <w:rFonts w:ascii="Century" w:hAnsi="Century"/>
                <w:b w:val="false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</w:pP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</w:r>
          </w:p>
          <w:p>
            <w:pPr>
              <w:pStyle w:val="Normal"/>
              <w:bidi w:val="0"/>
              <w:spacing w:lineRule="auto" w:line="240" w:before="0" w:after="0"/>
              <w:ind w:left="0" w:right="0" w:firstLine="283"/>
              <w:jc w:val="both"/>
              <w:rPr>
                <w:rFonts w:ascii="Century" w:hAnsi="Century"/>
                <w:lang w:val="ru-RU"/>
              </w:rPr>
            </w:pP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  <w:t xml:space="preserve">    </w:t>
            </w: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>Размещение  объекта капитального строительства подтверждается указанной</w:t>
            </w:r>
          </w:p>
          <w:p>
            <w:pPr>
              <w:pStyle w:val="Normal"/>
              <w:bidi w:val="0"/>
              <w:spacing w:lineRule="auto" w:line="240" w:before="0" w:after="0"/>
              <w:ind w:left="0" w:right="0" w:firstLine="283"/>
              <w:jc w:val="both"/>
              <w:rPr>
                <w:rFonts w:ascii="Century" w:hAnsi="Century"/>
                <w:sz w:val="24"/>
                <w:szCs w:val="24"/>
                <w:lang w:val="ru-RU"/>
              </w:rPr>
            </w:pP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>ниже схемой планировочной организации земельного участка</w:t>
            </w: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color w:val="0000FF"/>
                <w:sz w:val="24"/>
                <w:szCs w:val="24"/>
                <w:u w:val="none"/>
                <w:lang w:val="ru-RU"/>
              </w:rPr>
              <w:t>**</w:t>
            </w:r>
          </w:p>
          <w:p>
            <w:pPr>
              <w:pStyle w:val="Normal"/>
              <w:bidi w:val="0"/>
              <w:spacing w:lineRule="auto" w:line="240" w:before="0" w:after="0"/>
              <w:ind w:left="0" w:right="0" w:firstLine="283"/>
              <w:jc w:val="both"/>
              <w:rPr>
                <w:rFonts w:ascii="Century" w:hAnsi="Century"/>
                <w:b w:val="false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</w:pP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  <mc:AlternateContent>
                <mc:Choice Requires="wps">
                  <w:drawing>
                    <wp:anchor behindDoc="0" distT="0" distB="101600" distL="0" distR="0" simplePos="0" locked="0" layoutInCell="1" allowOverlap="1" relativeHeight="11">
                      <wp:simplePos x="0" y="0"/>
                      <wp:positionH relativeFrom="column">
                        <wp:posOffset>8623300</wp:posOffset>
                      </wp:positionH>
                      <wp:positionV relativeFrom="paragraph">
                        <wp:posOffset>67945</wp:posOffset>
                      </wp:positionV>
                      <wp:extent cx="5422900" cy="2392045"/>
                      <wp:effectExtent l="0" t="0" r="0" b="0"/>
                      <wp:wrapNone/>
                      <wp:docPr id="5" name="Прямоугольник 1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2320" cy="2391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bidi w:val="0"/>
                                    <w:spacing w:before="0" w:after="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Arial"/>
                                      <w:lang w:val="ru-RU"/>
                                    </w:rPr>
                                    <w:t>Схема планировочной организации земельного участка в масштабе 1:500***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7" fillcolor="white" stroked="t" style="position:absolute;margin-left:679pt;margin-top:5.35pt;width:426.9pt;height:188.25pt">
                      <v:textbox>
                        <w:txbxContent>
                          <w:p>
                            <w:pPr>
                              <w:bidi w:val="0"/>
                              <w:spacing w:before="0" w:after="0"/>
                              <w:jc w:val="center"/>
                              <w:rPr/>
                            </w:pPr>
                            <w:r>
                              <w:rPr>
                                <w:rFonts w:cs="Arial"/>
                                <w:lang w:val="ru-RU"/>
                              </w:rPr>
                              <w:t>Схема планировочной организации земельного участка в масштабе 1:500***</w:t>
                            </w:r>
                          </w:p>
                        </w:txbxContent>
                      </v:textbox>
                      <w10:wrap type="square"/>
                      <v:fill o:detectmouseclick="t" type="solid" color2="black"/>
                      <v:stroke color="black" weight="9360" joinstyle="miter" endcap="flat"/>
                    </v:shape>
                  </w:pict>
                </mc:Fallback>
              </mc:AlternateContent>
            </w:r>
          </w:p>
          <w:p>
            <w:pPr>
              <w:pStyle w:val="Normal"/>
              <w:bidi w:val="0"/>
              <w:spacing w:lineRule="auto" w:line="240" w:before="0" w:after="0"/>
              <w:ind w:left="0" w:right="0" w:firstLine="283"/>
              <w:jc w:val="both"/>
              <w:rPr>
                <w:rFonts w:ascii="Century" w:hAnsi="Century"/>
                <w:b w:val="false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</w:pP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</w:r>
          </w:p>
          <w:p>
            <w:pPr>
              <w:pStyle w:val="Normal"/>
              <w:bidi w:val="0"/>
              <w:spacing w:lineRule="auto" w:line="240" w:before="0" w:after="0"/>
              <w:ind w:left="0" w:right="0" w:firstLine="283"/>
              <w:jc w:val="both"/>
              <w:rPr>
                <w:rFonts w:ascii="Century" w:hAnsi="Century"/>
                <w:b w:val="false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</w:pP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</w:r>
          </w:p>
          <w:p>
            <w:pPr>
              <w:pStyle w:val="Normal"/>
              <w:bidi w:val="0"/>
              <w:spacing w:lineRule="auto" w:line="240" w:before="0" w:after="0"/>
              <w:ind w:left="0" w:right="0" w:firstLine="283"/>
              <w:jc w:val="both"/>
              <w:rPr>
                <w:rFonts w:ascii="Century" w:hAnsi="Century"/>
                <w:b w:val="false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</w:pP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</w:r>
          </w:p>
          <w:p>
            <w:pPr>
              <w:pStyle w:val="Normal"/>
              <w:bidi w:val="0"/>
              <w:spacing w:lineRule="auto" w:line="240" w:before="0" w:after="0"/>
              <w:ind w:left="0" w:right="0" w:firstLine="283"/>
              <w:jc w:val="both"/>
              <w:rPr>
                <w:rFonts w:ascii="Century" w:hAnsi="Century"/>
                <w:b w:val="false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</w:pPr>
            <w:r>
              <w:rPr>
                <w:rFonts w:ascii="Century" w:hAnsi="Century"/>
                <w:b w:val="false"/>
                <w:i w:val="false"/>
                <w:strike w:val="false"/>
                <w:dstrike w:val="false"/>
                <w:sz w:val="20"/>
                <w:u w:val="none"/>
                <w:lang w:val="ru-RU"/>
              </w:rPr>
            </w:r>
          </w:p>
          <w:p>
            <w:pPr>
              <w:pStyle w:val="Normal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Style w:val="Style11"/>
                <w:rFonts w:cs="Arial"/>
                <w:lang w:val="ru-RU"/>
              </w:rPr>
            </w:pPr>
            <w:r>
              <w:rPr/>
            </w:r>
          </w:p>
          <w:p>
            <w:pPr>
              <w:pStyle w:val="Normal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Style w:val="Style11"/>
                <w:rFonts w:cs="Arial"/>
                <w:lang w:val="ru-RU"/>
              </w:rPr>
            </w:pPr>
            <w:r>
              <w:rPr/>
            </w:r>
          </w:p>
          <w:p>
            <w:pPr>
              <w:pStyle w:val="Normal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Style w:val="Style11"/>
                <w:rFonts w:cs="Arial"/>
                <w:lang w:val="ru-RU"/>
              </w:rPr>
            </w:pPr>
            <w:r>
              <w:rPr/>
            </w:r>
          </w:p>
          <w:p>
            <w:pPr>
              <w:pStyle w:val="Normal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Style w:val="Style11"/>
                <w:rFonts w:cs="Arial"/>
                <w:lang w:val="ru-RU"/>
              </w:rPr>
            </w:pPr>
            <w:r>
              <w:rPr/>
            </w:r>
          </w:p>
          <w:p>
            <w:pPr>
              <w:pStyle w:val="Normal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Style w:val="Style11"/>
                <w:rFonts w:cs="Arial"/>
                <w:lang w:val="ru-RU"/>
              </w:rPr>
            </w:pPr>
            <w:r>
              <w:rPr/>
            </w:r>
          </w:p>
          <w:p>
            <w:pPr>
              <w:pStyle w:val="Normal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Style w:val="Style11"/>
                <w:rFonts w:cs="Arial"/>
                <w:lang w:val="ru-RU"/>
              </w:rPr>
            </w:pPr>
            <w:r>
              <w:rPr/>
            </w:r>
          </w:p>
          <w:p>
            <w:pPr>
              <w:pStyle w:val="Normal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Style w:val="Style11"/>
                <w:rFonts w:cs="Arial"/>
                <w:lang w:val="ru-RU"/>
              </w:rPr>
            </w:pPr>
            <w:r>
              <w:rPr/>
            </w:r>
          </w:p>
          <w:p>
            <w:pPr>
              <w:pStyle w:val="Normal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Style w:val="Style11"/>
                <w:rFonts w:cs="Arial"/>
                <w:lang w:val="ru-RU"/>
              </w:rPr>
            </w:pPr>
            <w:r>
              <w:rPr/>
            </w:r>
          </w:p>
          <w:p>
            <w:pPr>
              <w:pStyle w:val="Normal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Style w:val="Style11"/>
                <w:rFonts w:cs="Arial"/>
                <w:lang w:val="ru-RU"/>
              </w:rPr>
            </w:pPr>
            <w:r>
              <w:rPr/>
            </w:r>
          </w:p>
          <w:p>
            <w:pPr>
              <w:pStyle w:val="Normal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Style w:val="Style11"/>
                <w:rFonts w:cs="Arial"/>
                <w:lang w:val="ru-RU"/>
              </w:rPr>
            </w:pPr>
            <w:r>
              <w:rPr/>
            </w:r>
          </w:p>
          <w:p>
            <w:pPr>
              <w:pStyle w:val="Normal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Style w:val="Style11"/>
                <w:rFonts w:cs="Arial"/>
                <w:lang w:val="ru-RU"/>
              </w:rPr>
            </w:pPr>
            <w:r>
              <w:rPr/>
            </w:r>
          </w:p>
          <w:p>
            <w:pPr>
              <w:pStyle w:val="Style22"/>
              <w:autoSpaceDE w:val="false"/>
              <w:spacing w:before="0" w:after="0"/>
              <w:ind w:left="0" w:right="0" w:firstLine="567"/>
              <w:jc w:val="both"/>
              <w:rPr/>
            </w:pPr>
            <w:bookmarkStart w:id="4" w:name="Par80"/>
            <w:bookmarkEnd w:id="4"/>
            <w:r>
              <w:rPr>
                <w:rStyle w:val="Style11"/>
                <w:rFonts w:cs="Arial"/>
                <w:lang w:val="ru-RU"/>
              </w:rPr>
              <w:t xml:space="preserve">* </w:t>
            </w:r>
            <w:r>
              <w:rPr>
                <w:rStyle w:val="Style11"/>
                <w:rFonts w:cs="Arial"/>
                <w:sz w:val="16"/>
                <w:szCs w:val="16"/>
                <w:lang w:val="ru-RU"/>
              </w:rPr>
              <w:t>документы предоставляются заявителем по собственной инициативе;</w:t>
            </w:r>
          </w:p>
          <w:p>
            <w:pPr>
              <w:pStyle w:val="Style22"/>
              <w:autoSpaceDE w:val="false"/>
              <w:spacing w:before="0" w:after="0"/>
              <w:ind w:left="0" w:right="0" w:firstLine="567"/>
              <w:jc w:val="both"/>
              <w:rPr>
                <w:rFonts w:cs="Arial"/>
                <w:sz w:val="16"/>
                <w:szCs w:val="16"/>
                <w:lang w:val="ru-RU"/>
              </w:rPr>
            </w:pPr>
            <w:r>
              <w:rPr>
                <w:rFonts w:cs="Arial"/>
                <w:sz w:val="16"/>
                <w:szCs w:val="16"/>
                <w:lang w:val="ru-RU"/>
              </w:rPr>
              <w:t>** заявитель вправе приложить документ, выполненный лицом, имеющим допуск к производству соответствующих работ;</w:t>
            </w:r>
          </w:p>
          <w:p>
            <w:pPr>
              <w:pStyle w:val="Style22"/>
              <w:shd w:fill="FFFFFF" w:val="clear"/>
              <w:spacing w:before="0" w:after="0"/>
              <w:ind w:left="0" w:right="0" w:firstLine="567"/>
              <w:jc w:val="both"/>
              <w:rPr/>
            </w:pPr>
            <w:r>
              <w:rPr>
                <w:rStyle w:val="Style11"/>
                <w:rFonts w:cs="Arial"/>
                <w:sz w:val="16"/>
                <w:szCs w:val="16"/>
                <w:lang w:val="ru-RU"/>
              </w:rPr>
              <w:t>*** на схеме должно быть показано размещение объекта капитального строительства, в отношении которого запрашивается разрешение на отклонение, элементы благоустройства с указанием параметров объекта (общая площадь, этажность, площадь застройки, количество парковочных мест, территория озеленения)</w:t>
            </w:r>
            <w:r>
              <w:rPr>
                <w:rStyle w:val="Style11"/>
                <w:rFonts w:cs="Arial"/>
                <w:lang w:val="ru-RU"/>
              </w:rPr>
              <w:t>.</w:t>
            </w:r>
          </w:p>
        </w:tc>
      </w:tr>
      <w:tr>
        <w:trPr>
          <w:trHeight w:val="303" w:hRule="atLeast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hanging="0"/>
              <w:jc w:val="center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 xml:space="preserve">2  </w:t>
            </w:r>
          </w:p>
        </w:tc>
        <w:tc>
          <w:tcPr>
            <w:tcW w:w="9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rPr/>
            </w:pPr>
            <w:r>
              <w:rPr>
                <w:rStyle w:val="Style11"/>
                <w:rFonts w:cs="Arial"/>
                <w:b/>
                <w:color w:val="000000"/>
                <w:sz w:val="24"/>
                <w:szCs w:val="24"/>
                <w:lang w:val="ru-RU"/>
              </w:rPr>
              <w:t>Документы, прилагаемые к запросу</w:t>
            </w:r>
            <w:r>
              <w:rPr>
                <w:rStyle w:val="Style11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Style w:val="Style11"/>
                <w:rFonts w:cs="Arial"/>
                <w:b/>
                <w:color w:val="000000"/>
                <w:sz w:val="24"/>
                <w:szCs w:val="24"/>
                <w:lang w:val="ru-RU"/>
              </w:rPr>
              <w:t xml:space="preserve">в обязательном порядке: </w:t>
            </w:r>
          </w:p>
        </w:tc>
      </w:tr>
      <w:tr>
        <w:trPr>
          <w:trHeight w:val="976" w:hRule="atLeast"/>
        </w:trPr>
        <w:tc>
          <w:tcPr>
            <w:tcW w:w="5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>
                <w:rStyle w:val="Style11"/>
                <w:lang w:val="ru-RU" w:eastAsia="ru-RU"/>
              </w:rPr>
            </w:pPr>
            <w:r>
              <w:rPr/>
              <mc:AlternateContent>
                <mc:Choice Requires="wps">
                  <w:drawing>
                    <wp:anchor behindDoc="0" distT="0" distB="101600" distL="0" distR="0" simplePos="0" locked="0" layoutInCell="1" allowOverlap="1" relativeHeight="5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33655</wp:posOffset>
                      </wp:positionV>
                      <wp:extent cx="93345" cy="109220"/>
                      <wp:effectExtent l="0" t="0" r="0" b="0"/>
                      <wp:wrapNone/>
                      <wp:docPr id="6" name="Прямоугольник 1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6" stroked="t" style="position:absolute;margin-left:2pt;margin-top:2.6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9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both"/>
              <w:rPr/>
            </w:pPr>
            <w:r>
              <w:rPr>
                <w:rStyle w:val="Style11"/>
                <w:rFonts w:cs="Arial"/>
                <w:sz w:val="18"/>
                <w:szCs w:val="18"/>
                <w:lang w:val="ru-RU"/>
              </w:rPr>
              <w:t xml:space="preserve">документ, </w:t>
            </w:r>
            <w:r>
              <w:rPr>
                <w:rStyle w:val="Style11"/>
                <w:rFonts w:cs="Arial"/>
                <w:sz w:val="18"/>
                <w:szCs w:val="18"/>
                <w:lang w:val="ru-RU" w:eastAsia="ru-RU"/>
              </w:rPr>
              <w:t>подтверждающий</w:t>
            </w:r>
            <w:r>
              <w:rPr>
                <w:rStyle w:val="Style11"/>
                <w:rFonts w:cs="Arial"/>
                <w:sz w:val="18"/>
                <w:szCs w:val="18"/>
                <w:lang w:val="ru-RU"/>
              </w:rPr>
              <w:t xml:space="preserve"> полномочия представителя заявителя, в случае, если с заявлением </w:t>
            </w:r>
            <w:r>
              <w:rPr>
                <w:rStyle w:val="Style11"/>
                <w:rFonts w:cs="Arial"/>
                <w:sz w:val="18"/>
                <w:szCs w:val="18"/>
                <w:lang w:val="ru-RU" w:eastAsia="ru-RU"/>
              </w:rPr>
              <w:t xml:space="preserve">обращается представитель заявителя (предоставление указанного документа не требуется, в случае если от имени юридического лица обращается лицо, имеющее право действовать без доверенности, </w:t>
            </w:r>
            <w:r>
              <w:rPr>
                <w:rStyle w:val="Style11"/>
                <w:rFonts w:cs="Cambria"/>
                <w:sz w:val="18"/>
                <w:szCs w:val="18"/>
                <w:lang w:val="ru-RU" w:eastAsia="ru-RU"/>
              </w:rPr>
              <w:t xml:space="preserve">полномочия подтверждаются </w:t>
            </w:r>
            <w:r>
              <w:rPr>
                <w:rStyle w:val="Style11"/>
                <w:rFonts w:cs="Arial"/>
                <w:strike w:val="false"/>
                <w:dstrike w:val="false"/>
                <w:sz w:val="18"/>
                <w:szCs w:val="18"/>
                <w:lang w:val="ru-RU" w:eastAsia="ru-RU"/>
              </w:rPr>
              <w:t>сведениями из</w:t>
            </w:r>
            <w:r>
              <w:rPr>
                <w:rStyle w:val="Style11"/>
                <w:rFonts w:cs="Arial"/>
                <w:iCs/>
                <w:strike w:val="false"/>
                <w:dstrike w:val="false"/>
                <w:sz w:val="18"/>
                <w:szCs w:val="18"/>
                <w:lang w:val="ru-RU" w:eastAsia="ru-RU"/>
              </w:rPr>
              <w:t xml:space="preserve"> приказа (постановления) об установлении опеки (попечительства), выданного Департаментом социального развития Тюменской области; </w:t>
            </w:r>
            <w:r>
              <w:rPr>
                <w:rStyle w:val="Style11"/>
                <w:rFonts w:cs="Arial"/>
                <w:strike w:val="false"/>
                <w:dstrike w:val="false"/>
                <w:sz w:val="18"/>
                <w:szCs w:val="18"/>
                <w:lang w:val="ru-RU" w:eastAsia="ru-RU"/>
              </w:rPr>
              <w:t xml:space="preserve">сведениями </w:t>
            </w:r>
            <w:r>
              <w:rPr>
                <w:rStyle w:val="Style11"/>
                <w:rFonts w:cs="Arial"/>
                <w:iCs/>
                <w:strike w:val="false"/>
                <w:dstrike w:val="false"/>
                <w:sz w:val="18"/>
                <w:szCs w:val="18"/>
                <w:lang w:val="ru-RU" w:eastAsia="ru-RU"/>
              </w:rPr>
              <w:t>о государственной регистрации рождения (усыновления), произведенной Управлением регистрации актов гражданского состояния Тюменской области</w:t>
            </w:r>
            <w:r>
              <w:rPr>
                <w:rStyle w:val="Style11"/>
                <w:rFonts w:cs="Arial"/>
                <w:sz w:val="18"/>
                <w:szCs w:val="18"/>
                <w:lang w:val="ru-RU" w:eastAsia="ru-RU"/>
              </w:rPr>
              <w:t>)</w:t>
            </w:r>
            <w:r>
              <w:rPr>
                <w:rStyle w:val="Style11"/>
                <w:rFonts w:cs="Arial"/>
                <w:sz w:val="18"/>
                <w:szCs w:val="18"/>
                <w:lang w:val="ru-RU" w:eastAsia="ru-RU"/>
              </w:rPr>
              <w:t>;</w:t>
            </w:r>
          </w:p>
        </w:tc>
      </w:tr>
      <w:tr>
        <w:trPr>
          <w:trHeight w:val="521" w:hRule="atLeast"/>
        </w:trPr>
        <w:tc>
          <w:tcPr>
            <w:tcW w:w="5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>
                <w:rStyle w:val="Style11"/>
                <w:lang w:val="ru-RU" w:eastAsia="ru-RU"/>
              </w:rPr>
            </w:pPr>
            <w:r>
              <w:rPr/>
              <mc:AlternateContent>
                <mc:Choice Requires="wps">
                  <w:drawing>
                    <wp:anchor behindDoc="0" distT="0" distB="101600" distL="0" distR="0" simplePos="0" locked="0" layoutInCell="1" allowOverlap="1" relativeHeight="6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-82550</wp:posOffset>
                      </wp:positionV>
                      <wp:extent cx="93345" cy="109220"/>
                      <wp:effectExtent l="0" t="0" r="0" b="0"/>
                      <wp:wrapNone/>
                      <wp:docPr id="7" name="Прямоугольник 1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18" stroked="t" style="position:absolute;margin-left:5.5pt;margin-top:-6.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9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both"/>
              <w:rPr/>
            </w:pPr>
            <w:r>
              <w:rPr>
                <w:rStyle w:val="Style11"/>
                <w:rFonts w:cs="Arial"/>
                <w:sz w:val="18"/>
                <w:szCs w:val="18"/>
                <w:lang w:val="ru-RU"/>
              </w:rPr>
              <w:t>правоустанавливающие документы на земельный участок (если право на земельный участок не зарегистрировано в Едином государственном реестре недвижимости).</w:t>
            </w:r>
          </w:p>
        </w:tc>
      </w:tr>
      <w:tr>
        <w:trPr>
          <w:trHeight w:val="372" w:hRule="atLeast"/>
        </w:trPr>
        <w:tc>
          <w:tcPr>
            <w:tcW w:w="51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96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283"/>
              <w:jc w:val="both"/>
              <w:rPr>
                <w:rFonts w:ascii="Times New Roman" w:hAnsi="Times New Roman" w:cs="Arial"/>
                <w:b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cs="Arial" w:ascii="Times New Roman" w:hAnsi="Times New Roman"/>
                <w:b/>
                <w:color w:val="000000"/>
                <w:sz w:val="24"/>
                <w:szCs w:val="24"/>
                <w:lang w:val="ru-RU"/>
              </w:rPr>
              <w:t>Способ получения результата муниципальной услуги:</w:t>
            </w:r>
          </w:p>
          <w:p>
            <w:pPr>
              <w:pStyle w:val="Style22"/>
              <w:autoSpaceDE w:val="false"/>
              <w:spacing w:before="0" w:after="0"/>
              <w:ind w:left="0" w:right="0" w:firstLine="283"/>
              <w:jc w:val="center"/>
              <w:rPr>
                <w:rFonts w:ascii="Times New Roman" w:hAnsi="Times New Roman" w:cs="Arial"/>
                <w:b w:val="false"/>
                <w:b w:val="false"/>
                <w:bCs w:val="false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Times New Roman" w:hAnsi="Times New Roman"/>
                <w:b w:val="false"/>
                <w:bCs w:val="false"/>
                <w:color w:val="000000"/>
                <w:sz w:val="16"/>
                <w:szCs w:val="16"/>
                <w:lang w:val="ru-RU"/>
              </w:rPr>
              <w:t>(заполняется в случаях подачи заявления лично или в электронном виде)</w:t>
            </w:r>
          </w:p>
        </w:tc>
      </w:tr>
      <w:tr>
        <w:trPr>
          <w:trHeight w:val="462" w:hRule="atLeast"/>
        </w:trPr>
        <w:tc>
          <w:tcPr>
            <w:tcW w:w="51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>
                <w:lang w:val="ru-RU"/>
              </w:rPr>
            </w:pPr>
            <w:r>
              <w:rPr>
                <w:lang w:val="ru-RU"/>
              </w:rPr>
              <mc:AlternateContent>
                <mc:Choice Requires="wps">
                  <w:drawing>
                    <wp:anchor behindDoc="0" distT="0" distB="101600" distL="0" distR="0" simplePos="0" locked="0" layoutInCell="1" allowOverlap="1" relativeHeight="7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35560</wp:posOffset>
                      </wp:positionV>
                      <wp:extent cx="93345" cy="109220"/>
                      <wp:effectExtent l="0" t="0" r="0" b="0"/>
                      <wp:wrapNone/>
                      <wp:docPr id="8" name="Прямоугольник 10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07" stroked="t" style="position:absolute;margin-left:2.05pt;margin-top:2.8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92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283"/>
              <w:jc w:val="both"/>
              <w:rPr>
                <w:rFonts w:ascii="Times New Roman" w:hAnsi="Times New Roman" w:cs="Arial"/>
                <w:color w:val="auto"/>
                <w:sz w:val="22"/>
                <w:szCs w:val="20"/>
                <w:lang w:val="ru-RU"/>
              </w:rPr>
            </w:pPr>
            <w:r>
              <w:rPr>
                <w:rFonts w:cs="Arial" w:ascii="Times New Roman" w:hAnsi="Times New Roman"/>
                <w:color w:val="auto"/>
                <w:sz w:val="22"/>
                <w:szCs w:val="20"/>
                <w:lang w:val="ru-RU"/>
              </w:rPr>
              <w:t xml:space="preserve">При личном обращении </w:t>
            </w:r>
            <w:r>
              <w:rPr>
                <w:rFonts w:cs="Arial" w:ascii="Times New Roman" w:hAnsi="Times New Roman"/>
                <w:color w:val="auto"/>
                <w:sz w:val="22"/>
                <w:szCs w:val="20"/>
                <w:lang w:val="ru-RU"/>
              </w:rPr>
              <w:t>в МФЦ</w:t>
            </w:r>
          </w:p>
        </w:tc>
      </w:tr>
      <w:tr>
        <w:trPr>
          <w:trHeight w:val="450" w:hRule="atLeast"/>
        </w:trPr>
        <w:tc>
          <w:tcPr>
            <w:tcW w:w="51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>
                <w:lang w:val="ru-RU"/>
              </w:rPr>
            </w:pPr>
            <w:r>
              <w:rPr>
                <w:lang w:val="ru-RU"/>
              </w:rPr>
              <mc:AlternateContent>
                <mc:Choice Requires="wps">
                  <w:drawing>
                    <wp:anchor behindDoc="0" distT="0" distB="101600" distL="0" distR="0" simplePos="0" locked="0" layoutInCell="1" allowOverlap="1" relativeHeight="8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35560</wp:posOffset>
                      </wp:positionV>
                      <wp:extent cx="93345" cy="109220"/>
                      <wp:effectExtent l="0" t="0" r="0" b="0"/>
                      <wp:wrapNone/>
                      <wp:docPr id="9" name="Прямоугольник 10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07" stroked="t" style="position:absolute;margin-left:2.05pt;margin-top:2.8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92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283"/>
              <w:jc w:val="both"/>
              <w:rPr>
                <w:rFonts w:ascii="Times New Roman" w:hAnsi="Times New Roman" w:cs="Arial"/>
                <w:color w:val="auto"/>
                <w:sz w:val="22"/>
                <w:szCs w:val="20"/>
                <w:lang w:val="ru-RU"/>
              </w:rPr>
            </w:pPr>
            <w:r>
              <w:rPr>
                <w:rFonts w:cs="Arial" w:ascii="Times New Roman" w:hAnsi="Times New Roman"/>
                <w:color w:val="auto"/>
                <w:sz w:val="22"/>
                <w:szCs w:val="20"/>
                <w:lang w:val="ru-RU"/>
              </w:rPr>
              <w:t>Почтовым отправлением</w:t>
            </w:r>
          </w:p>
        </w:tc>
      </w:tr>
      <w:tr>
        <w:trPr>
          <w:trHeight w:val="675" w:hRule="atLeast"/>
        </w:trPr>
        <w:tc>
          <w:tcPr>
            <w:tcW w:w="51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>
                <w:lang w:val="ru-RU"/>
              </w:rPr>
            </w:pPr>
            <w:r>
              <w:rPr>
                <w:lang w:val="ru-RU"/>
              </w:rPr>
              <mc:AlternateContent>
                <mc:Choice Requires="wps">
                  <w:drawing>
                    <wp:anchor behindDoc="0" distT="0" distB="101600" distL="0" distR="0" simplePos="0" locked="0" layoutInCell="1" allowOverlap="1" relativeHeight="10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35560</wp:posOffset>
                      </wp:positionV>
                      <wp:extent cx="93345" cy="109220"/>
                      <wp:effectExtent l="0" t="0" r="0" b="0"/>
                      <wp:wrapNone/>
                      <wp:docPr id="10" name="Прямоугольник 10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07" stroked="t" style="position:absolute;margin-left:2.05pt;margin-top:2.8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92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283"/>
              <w:jc w:val="both"/>
              <w:rPr>
                <w:rFonts w:ascii="Times New Roman" w:hAnsi="Times New Roman" w:cs="Arial"/>
                <w:color w:val="auto"/>
                <w:sz w:val="22"/>
                <w:szCs w:val="20"/>
                <w:lang w:val="ru-RU"/>
              </w:rPr>
            </w:pPr>
            <w:r>
              <w:rPr>
                <w:rFonts w:cs="Arial" w:ascii="Times New Roman" w:hAnsi="Times New Roman"/>
                <w:color w:val="auto"/>
                <w:sz w:val="22"/>
                <w:szCs w:val="20"/>
                <w:lang w:val="ru-RU"/>
              </w:rPr>
              <w:t xml:space="preserve">В виде электронного документа </w:t>
            </w:r>
            <w:r>
              <w:rPr>
                <w:rFonts w:cs="Arial" w:ascii="Times New Roman" w:hAnsi="Times New Roman"/>
                <w:color w:val="auto"/>
                <w:sz w:val="22"/>
                <w:szCs w:val="20"/>
                <w:lang w:val="ru-RU"/>
              </w:rPr>
              <w:t>на указанный выше электронный адрес</w:t>
            </w:r>
            <w:r>
              <w:rPr>
                <w:rFonts w:cs="Arial" w:ascii="Times New Roman" w:hAnsi="Times New Roman"/>
                <w:color w:val="auto"/>
                <w:sz w:val="20"/>
                <w:szCs w:val="20"/>
                <w:lang w:val="ru-RU"/>
              </w:rPr>
              <w:t xml:space="preserve"> </w:t>
            </w:r>
          </w:p>
        </w:tc>
      </w:tr>
      <w:tr>
        <w:trPr>
          <w:trHeight w:val="303" w:hRule="atLeast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hanging="0"/>
              <w:jc w:val="center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4</w:t>
            </w:r>
          </w:p>
        </w:tc>
        <w:tc>
          <w:tcPr>
            <w:tcW w:w="5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rPr/>
            </w:pPr>
            <w:r>
              <w:rPr>
                <w:rStyle w:val="Style11"/>
                <w:rFonts w:cs="Arial"/>
                <w:color w:val="000000"/>
                <w:lang w:val="ru-RU" w:eastAsia="ar-SA"/>
              </w:rPr>
              <w:t>Подпись заявителя (представителя заявителя):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rPr/>
            </w:pPr>
            <w:r>
              <w:rPr>
                <w:rStyle w:val="Style11"/>
                <w:rFonts w:eastAsia="Lucida Sans Unicode" w:cs="Arial"/>
                <w:bCs/>
                <w:lang w:val="ru-RU" w:eastAsia="ar-SA"/>
              </w:rPr>
              <w:t>Дата:</w:t>
            </w:r>
          </w:p>
        </w:tc>
      </w:tr>
      <w:tr>
        <w:trPr>
          <w:trHeight w:val="303" w:hRule="atLeast"/>
        </w:trPr>
        <w:tc>
          <w:tcPr>
            <w:tcW w:w="5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widowControl w:val="false"/>
              <w:autoSpaceDE w:val="false"/>
              <w:spacing w:before="0" w:after="0"/>
              <w:ind w:left="0" w:right="0" w:firstLine="567"/>
              <w:rPr/>
            </w:pPr>
            <w:r>
              <w:rPr>
                <w:rStyle w:val="Style11"/>
                <w:rFonts w:eastAsia="Lucida Sans Unicode" w:cs="Arial"/>
                <w:bCs/>
                <w:lang w:val="ru-RU" w:eastAsia="ar-SA"/>
              </w:rPr>
              <w:t>_________ __________________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/>
            </w:pPr>
            <w:r>
              <w:rPr>
                <w:rStyle w:val="Style11"/>
                <w:rFonts w:eastAsia="Lucida Sans Unicode" w:cs="Arial"/>
                <w:bCs/>
                <w:lang w:val="ru-RU" w:eastAsia="ar-SA"/>
              </w:rPr>
              <w:t>«__» ___________ ____ г.</w:t>
            </w:r>
          </w:p>
        </w:tc>
      </w:tr>
      <w:tr>
        <w:trPr>
          <w:trHeight w:val="303" w:hRule="atLeast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hanging="0"/>
              <w:jc w:val="center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5</w:t>
            </w:r>
          </w:p>
        </w:tc>
        <w:tc>
          <w:tcPr>
            <w:tcW w:w="5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rPr/>
            </w:pPr>
            <w:r>
              <w:rPr>
                <w:rStyle w:val="Style11"/>
                <w:rFonts w:cs="Arial"/>
                <w:color w:val="000000"/>
                <w:lang w:val="ru-RU" w:eastAsia="ar-SA"/>
              </w:rPr>
              <w:t>Отметка должностного лица, принявшего заявление и приложенные к нему документы: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rPr/>
            </w:pPr>
            <w:r>
              <w:rPr>
                <w:rStyle w:val="Style11"/>
                <w:rFonts w:eastAsia="Lucida Sans Unicode" w:cs="Arial"/>
                <w:bCs/>
                <w:lang w:val="ru-RU" w:eastAsia="ar-SA"/>
              </w:rPr>
              <w:t>Дата:</w:t>
            </w:r>
          </w:p>
        </w:tc>
      </w:tr>
      <w:tr>
        <w:trPr>
          <w:trHeight w:val="303" w:hRule="atLeast"/>
        </w:trPr>
        <w:tc>
          <w:tcPr>
            <w:tcW w:w="5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widowControl w:val="false"/>
              <w:autoSpaceDE w:val="false"/>
              <w:spacing w:before="0" w:after="0"/>
              <w:ind w:left="0" w:right="0" w:firstLine="567"/>
              <w:rPr/>
            </w:pPr>
            <w:r>
              <w:rPr>
                <w:rStyle w:val="Style11"/>
                <w:rFonts w:eastAsia="Lucida Sans Unicode" w:cs="Arial"/>
                <w:bCs/>
                <w:lang w:val="ru-RU"/>
              </w:rPr>
              <w:t>_________ __________________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2"/>
              <w:autoSpaceDE w:val="false"/>
              <w:spacing w:before="0" w:after="0"/>
              <w:ind w:left="0" w:right="0" w:firstLine="567"/>
              <w:jc w:val="center"/>
              <w:rPr/>
            </w:pPr>
            <w:r>
              <w:rPr>
                <w:rStyle w:val="Style11"/>
                <w:rFonts w:eastAsia="Lucida Sans Unicode" w:cs="Arial"/>
                <w:bCs/>
                <w:lang w:val="ru-RU"/>
              </w:rPr>
              <w:t>«__» ___________ ____ г.</w:t>
            </w:r>
          </w:p>
        </w:tc>
      </w:tr>
    </w:tbl>
    <w:p>
      <w:pPr>
        <w:pStyle w:val="Style22"/>
        <w:spacing w:before="0" w:after="0"/>
        <w:ind w:left="0" w:right="0" w:firstLine="567"/>
        <w:jc w:val="right"/>
        <w:rPr>
          <w:rStyle w:val="Style14"/>
          <w:rFonts w:ascii="Arial" w:hAnsi="Arial" w:cs="Arial"/>
          <w:i/>
          <w:i/>
          <w:color w:val="auto"/>
          <w:sz w:val="28"/>
          <w:szCs w:val="28"/>
          <w:lang w:val="ru-RU"/>
        </w:rPr>
      </w:pPr>
      <w:r>
        <w:rPr>
          <w:rFonts w:cs="Arial" w:ascii="Arial" w:hAnsi="Arial"/>
          <w:b/>
          <w:bCs/>
          <w:color w:val="auto"/>
          <w:sz w:val="28"/>
          <w:szCs w:val="28"/>
          <w:lang w:val="ru-RU"/>
        </w:rPr>
      </w:r>
    </w:p>
    <w:sectPr>
      <w:headerReference w:type="default" r:id="rId3"/>
      <w:type w:val="nextPage"/>
      <w:pgSz w:w="11906" w:h="16838"/>
      <w:pgMar w:left="1701" w:right="567" w:header="709" w:top="1134" w:footer="0" w:bottom="709" w:gutter="0"/>
      <w:pgNumType w:fmt="decimal"/>
      <w:formProt w:val="false"/>
      <w:textDirection w:val="lrTb"/>
      <w:docGrid w:type="default" w:linePitch="600" w:charSpace="36864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comment w:id="0" w:author="&lt;анонимный&gt;" w:date="2019-02-15T11:27:54Z" w:initials="">
    <w:p>
      <w:r>
        <w:rPr>
          <w:rFonts w:ascii="Calibri" w:hAnsi="Calibri"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2"/>
          <w:u w:val="none"/>
          <w:vertAlign w:val="baseline"/>
          <w:em w:val="none"/>
          <w:lang w:val="ru-RU" w:eastAsia="en-US" w:bidi="ar-SA"/>
        </w:rPr>
        <w:t>Заменил на точку</w:t>
      </w:r>
    </w:p>
  </w:comment>
  <w:comment w:id="1" w:author="&lt;анонимный&gt;" w:date="2019-02-15T11:37:39Z" w:initials="">
    <w:p>
      <w:r>
        <w:rPr>
          <w:rFonts w:ascii="Calibri" w:hAnsi="Calibri"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2"/>
          <w:u w:val="none"/>
          <w:vertAlign w:val="baseline"/>
          <w:em w:val="none"/>
          <w:lang w:val="ru-RU" w:eastAsia="en-US" w:bidi="ar-SA"/>
        </w:rPr>
        <w:t>поправил</w:t>
      </w:r>
    </w:p>
  </w:comment>
  <w:comment w:id="2" w:author="&lt;анонимный&gt;" w:date="2019-02-15T11:54:00Z" w:initials="">
    <w:p>
      <w:r>
        <w:rPr>
          <w:rFonts w:ascii="Calibri" w:hAnsi="Calibri"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2"/>
          <w:u w:val="none"/>
          <w:vertAlign w:val="baseline"/>
          <w:em w:val="none"/>
          <w:lang w:val="ru-RU" w:eastAsia="en-US" w:bidi="ar-SA"/>
        </w:rPr>
        <w:t>поправил</w:t>
      </w:r>
    </w:p>
  </w:comment>
  <w:comment w:id="3" w:author="&lt;анонимный&gt;" w:date="2019-02-15T11:38:57Z" w:initials="">
    <w:p>
      <w:r>
        <w:rPr>
          <w:rFonts w:ascii="Calibri" w:hAnsi="Calibri"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2"/>
          <w:u w:val="none"/>
          <w:vertAlign w:val="baseline"/>
          <w:em w:val="none"/>
          <w:lang w:val="ru-RU" w:eastAsia="en-US" w:bidi="ar-SA"/>
        </w:rPr>
        <w:t>поправил</w:t>
      </w:r>
    </w:p>
  </w:comment>
  <w:comment w:id="4" w:author="&lt;анонимный&gt;" w:date="2019-02-15T11:42:29Z" w:initials="">
    <w:p>
      <w:r>
        <w:rPr>
          <w:rFonts w:ascii="Calibri" w:hAnsi="Calibri"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2"/>
          <w:u w:val="none"/>
          <w:vertAlign w:val="baseline"/>
          <w:em w:val="none"/>
          <w:lang w:val="ru-RU" w:eastAsia="en-US" w:bidi="ar-SA"/>
        </w:rPr>
        <w:t>Убрал тире</w:t>
      </w:r>
    </w:p>
  </w:comment>
  <w:comment w:id="5" w:author="&lt;анонимный&gt;" w:date="2019-02-15T11:42:41Z" w:initials="">
    <w:p>
      <w:r>
        <w:rPr>
          <w:rFonts w:ascii="Calibri" w:hAnsi="Calibri"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2"/>
          <w:u w:val="none"/>
          <w:vertAlign w:val="baseline"/>
          <w:em w:val="none"/>
          <w:lang w:val="ru-RU" w:eastAsia="en-US" w:bidi="ar-SA"/>
        </w:rPr>
        <w:t>Убрал тире</w:t>
      </w:r>
    </w:p>
  </w:comment>
  <w:comment w:id="6" w:author="&lt;анонимный&gt;" w:date="2019-02-15T11:43:48Z" w:initials="">
    <w:p>
      <w:r>
        <w:rPr>
          <w:rFonts w:ascii="Calibri" w:hAnsi="Calibri"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2"/>
          <w:u w:val="none"/>
          <w:vertAlign w:val="baseline"/>
          <w:em w:val="none"/>
          <w:lang w:val="ru-RU" w:eastAsia="en-US" w:bidi="ar-SA"/>
        </w:rPr>
        <w:t>Убрал тире в начале пп</w:t>
      </w:r>
    </w:p>
  </w:comment>
  <w:comment w:id="7" w:author="&lt;анонимный&gt;" w:date="2019-02-15T11:44:56Z" w:initials="">
    <w:p>
      <w:r>
        <w:rPr>
          <w:rFonts w:ascii="Calibri" w:hAnsi="Calibri"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2"/>
          <w:u w:val="none"/>
          <w:vertAlign w:val="baseline"/>
          <w:em w:val="none"/>
          <w:lang w:val="ru-RU" w:eastAsia="en-US" w:bidi="ar-SA"/>
        </w:rPr>
        <w:t>поправил</w:t>
      </w:r>
    </w:p>
  </w:comment>
  <w:comment w:id="8" w:author="&lt;анонимный&gt;" w:date="2019-02-15T11:52:38Z" w:initials="">
    <w:p>
      <w:r>
        <w:rPr>
          <w:rFonts w:ascii="Calibri" w:hAnsi="Calibri"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2"/>
          <w:u w:val="none"/>
          <w:vertAlign w:val="baseline"/>
          <w:em w:val="none"/>
          <w:lang w:val="ru-RU" w:eastAsia="en-US" w:bidi="ar-SA"/>
        </w:rPr>
        <w:t>поправил</w:t>
      </w:r>
    </w:p>
  </w:comment>
  <w:comment w:id="9" w:author="&lt;анонимный&gt;" w:date="2019-02-15T11:55:58Z" w:initials="">
    <w:p>
      <w:r>
        <w:rPr>
          <w:rFonts w:ascii="Calibri" w:hAnsi="Calibri"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2"/>
          <w:u w:val="none"/>
          <w:vertAlign w:val="baseline"/>
          <w:em w:val="none"/>
          <w:lang w:val="ru-RU" w:eastAsia="en-US" w:bidi="ar-SA"/>
        </w:rPr>
        <w:t>Поправил, уточнить у Кожевниковой НВ</w:t>
      </w:r>
    </w:p>
  </w:comment>
  <w:comment w:id="10" w:author="&lt;анонимный&gt;" w:date="2019-02-15T11:56:55Z" w:initials="">
    <w:p>
      <w:r>
        <w:rPr>
          <w:rFonts w:ascii="Calibri" w:hAnsi="Calibri"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2"/>
          <w:u w:val="none"/>
          <w:vertAlign w:val="baseline"/>
          <w:em w:val="none"/>
          <w:lang w:val="ru-RU" w:eastAsia="en-US" w:bidi="ar-SA"/>
        </w:rPr>
        <w:t>Поправил, уточнить у Кожевниковой НВ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entury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jc w:val="center"/>
      <w:rPr/>
    </w:pPr>
    <w:r>
      <w:rPr>
        <w:rStyle w:val="Style11"/>
        <w:lang w:val="ru-RU"/>
      </w:rPr>
      <w:fldChar w:fldCharType="begin"/>
    </w:r>
    <w:r>
      <w:instrText> PAGE </w:instrText>
    </w:r>
    <w:r>
      <w:fldChar w:fldCharType="separate"/>
    </w:r>
    <w:r>
      <w:t>22</w:t>
    </w:r>
    <w:r>
      <w:fldChar w:fldCharType="end"/>
    </w:r>
  </w:p>
  <w:p>
    <w:pPr>
      <w:pStyle w:val="Style25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957" w:hanging="39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ru-RU" w:eastAsia="en-US" w:bidi="ar-SA"/>
      </w:rPr>
    </w:rPrDefault>
    <w:pPrDefault>
      <w:pPr>
        <w:widowControl/>
        <w:suppressAutoHyphens w:val="false"/>
        <w:spacing w:lineRule="auto" w:line="256"/>
      </w:pPr>
    </w:pPrDefault>
  </w:docDefaults>
  <w:style w:type="paragraph" w:styleId="Normal">
    <w:name w:val="Normal"/>
    <w:qFormat/>
    <w:pPr>
      <w:keepNext/>
      <w:keepLines w:val="false"/>
      <w:pageBreakBefore w:val="false"/>
      <w:widowControl/>
      <w:pBdr/>
      <w:shd w:fill="FFFFFF" w:val="clear"/>
      <w:kinsoku w:val="true"/>
      <w:overflowPunct w:val="true"/>
      <w:autoSpaceDE w:val="true"/>
      <w:bidi w:val="0"/>
      <w:snapToGrid w:val="true"/>
      <w:spacing w:lineRule="auto" w:line="256" w:before="0" w:after="160"/>
      <w:jc w:val="left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position w:val="0"/>
      <w:sz w:val="22"/>
      <w:sz w:val="22"/>
      <w:szCs w:val="22"/>
      <w:u w:val="none"/>
      <w:vertAlign w:val="baseline"/>
      <w:em w:val="none"/>
      <w:lang w:val="ru-RU" w:eastAsia="en-US" w:bidi="ar-SA"/>
    </w:rPr>
  </w:style>
  <w:style w:type="paragraph" w:styleId="1">
    <w:name w:val="Heading 1"/>
    <w:basedOn w:val="Style22"/>
    <w:next w:val="Style22"/>
    <w:qFormat/>
    <w:pPr>
      <w:keepNext/>
      <w:numPr>
        <w:ilvl w:val="0"/>
        <w:numId w:val="1"/>
      </w:numPr>
      <w:suppressAutoHyphens w:val="true"/>
      <w:outlineLvl w:val="0"/>
      <w:outlineLvl w:val="0"/>
    </w:pPr>
    <w:rPr>
      <w:rFonts w:ascii="Times New Roman" w:hAnsi="Times New Roman"/>
      <w:b/>
      <w:sz w:val="24"/>
      <w:lang w:val="ru-RU"/>
    </w:rPr>
  </w:style>
  <w:style w:type="paragraph" w:styleId="2">
    <w:name w:val="Heading 2"/>
    <w:basedOn w:val="Style22"/>
    <w:next w:val="Style22"/>
    <w:qFormat/>
    <w:pPr>
      <w:keepNext/>
      <w:numPr>
        <w:ilvl w:val="1"/>
        <w:numId w:val="1"/>
      </w:numPr>
      <w:suppressAutoHyphens w:val="true"/>
      <w:spacing w:before="60" w:after="160"/>
      <w:jc w:val="both"/>
      <w:outlineLvl w:val="1"/>
      <w:outlineLvl w:val="1"/>
    </w:pPr>
    <w:rPr>
      <w:rFonts w:ascii="Times New Roman" w:hAnsi="Times New Roman" w:cs="Times New Roman"/>
      <w:sz w:val="28"/>
    </w:rPr>
  </w:style>
  <w:style w:type="paragraph" w:styleId="3">
    <w:name w:val="Heading 3"/>
    <w:basedOn w:val="Style22"/>
    <w:next w:val="Style22"/>
    <w:qFormat/>
    <w:pPr>
      <w:keepNext/>
      <w:numPr>
        <w:ilvl w:val="2"/>
        <w:numId w:val="1"/>
      </w:numPr>
      <w:suppressAutoHyphens w:val="true"/>
      <w:jc w:val="center"/>
      <w:outlineLvl w:val="2"/>
      <w:outlineLvl w:val="2"/>
    </w:pPr>
    <w:rPr>
      <w:rFonts w:ascii="Times New Roman" w:hAnsi="Times New Roman"/>
      <w:b/>
      <w:lang w:val="ru-RU"/>
    </w:rPr>
  </w:style>
  <w:style w:type="character" w:styleId="Style11">
    <w:name w:val="Основной шрифт абзаца"/>
    <w:qFormat/>
    <w:rPr/>
  </w:style>
  <w:style w:type="character" w:styleId="11">
    <w:name w:val="Заголовок 1 Знак"/>
    <w:basedOn w:val="Style11"/>
    <w:qFormat/>
    <w:rPr>
      <w:rFonts w:ascii="Times New Roman" w:hAnsi="Times New Roman" w:eastAsia="Times New Roman" w:cs="CG Times"/>
      <w:b/>
      <w:sz w:val="24"/>
      <w:szCs w:val="20"/>
      <w:lang w:eastAsia="ar-SA"/>
    </w:rPr>
  </w:style>
  <w:style w:type="character" w:styleId="21">
    <w:name w:val="Заголовок 2 Знак"/>
    <w:basedOn w:val="Style11"/>
    <w:qFormat/>
    <w:rPr>
      <w:rFonts w:ascii="Times New Roman" w:hAnsi="Times New Roman" w:eastAsia="Times New Roman" w:cs="Times New Roman"/>
      <w:sz w:val="28"/>
      <w:szCs w:val="20"/>
      <w:lang w:eastAsia="ar-SA"/>
    </w:rPr>
  </w:style>
  <w:style w:type="character" w:styleId="31">
    <w:name w:val="Заголовок 3 Знак"/>
    <w:basedOn w:val="Style11"/>
    <w:qFormat/>
    <w:rPr>
      <w:rFonts w:ascii="Times New Roman" w:hAnsi="Times New Roman" w:eastAsia="Times New Roman" w:cs="CG Times"/>
      <w:b/>
      <w:sz w:val="20"/>
      <w:szCs w:val="20"/>
      <w:lang w:eastAsia="ar-SA"/>
    </w:rPr>
  </w:style>
  <w:style w:type="character" w:styleId="Style12">
    <w:name w:val="Гиперссылка"/>
    <w:basedOn w:val="Style11"/>
    <w:qFormat/>
    <w:rPr>
      <w:color w:val="0563C1"/>
      <w:u w:val="single"/>
    </w:rPr>
  </w:style>
  <w:style w:type="character" w:styleId="Style13">
    <w:name w:val="Текст сноски Знак"/>
    <w:basedOn w:val="Style11"/>
    <w:qFormat/>
    <w:rPr>
      <w:rFonts w:ascii="Arial" w:hAnsi="Arial"/>
      <w:sz w:val="20"/>
      <w:szCs w:val="20"/>
    </w:rPr>
  </w:style>
  <w:style w:type="character" w:styleId="Style14">
    <w:name w:val="Знак сноски"/>
    <w:basedOn w:val="Style11"/>
    <w:qFormat/>
    <w:rPr>
      <w:position w:val="22"/>
      <w:sz w:val="14"/>
    </w:rPr>
  </w:style>
  <w:style w:type="character" w:styleId="Style15">
    <w:name w:val="Верхний колонтитул Знак"/>
    <w:basedOn w:val="Style11"/>
    <w:qFormat/>
    <w:rPr>
      <w:rFonts w:ascii="Century" w:hAnsi="Century" w:eastAsia="Times New Roman" w:cs="CG Times"/>
      <w:sz w:val="20"/>
      <w:szCs w:val="20"/>
      <w:lang w:val="en-US" w:eastAsia="ar-SA"/>
    </w:rPr>
  </w:style>
  <w:style w:type="character" w:styleId="Style16">
    <w:name w:val="Нижний колонтитул Знак"/>
    <w:basedOn w:val="Style11"/>
    <w:qFormat/>
    <w:rPr>
      <w:rFonts w:ascii="Century" w:hAnsi="Century" w:eastAsia="Times New Roman" w:cs="CG Times"/>
      <w:sz w:val="20"/>
      <w:szCs w:val="20"/>
      <w:lang w:val="en-US" w:eastAsia="ar-SA"/>
    </w:rPr>
  </w:style>
  <w:style w:type="character" w:styleId="Style17">
    <w:name w:val="Текст выноски Знак"/>
    <w:basedOn w:val="Style11"/>
    <w:qFormat/>
    <w:rPr>
      <w:rFonts w:ascii="Segoe UI" w:hAnsi="Segoe UI" w:eastAsia="Times New Roman" w:cs="Segoe UI"/>
      <w:sz w:val="18"/>
      <w:szCs w:val="18"/>
      <w:lang w:val="en-US" w:eastAsia="ar-SA"/>
    </w:rPr>
  </w:style>
  <w:style w:type="character" w:styleId="Style18">
    <w:name w:val="Символ сноски"/>
    <w:qFormat/>
    <w:rPr/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Style21"/>
    <w:qFormat/>
    <w:pPr>
      <w:keepNext/>
      <w:spacing w:before="240" w:after="120"/>
    </w:pPr>
    <w:rPr>
      <w:rFonts w:ascii="Liberation Sans" w:hAnsi="Liberation Sans" w:eastAsia="MS Mincho" w:cs="Tahoma"/>
      <w:sz w:val="28"/>
      <w:szCs w:val="28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Обычный"/>
    <w:qFormat/>
    <w:pPr>
      <w:keepNext/>
      <w:keepLines w:val="false"/>
      <w:pageBreakBefore w:val="false"/>
      <w:widowControl/>
      <w:pBdr/>
      <w:shd w:fill="FFFFFF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Century" w:hAnsi="Century" w:eastAsia="Times New Roman" w:cs="CG Time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position w:val="0"/>
      <w:sz w:val="20"/>
      <w:sz w:val="20"/>
      <w:szCs w:val="20"/>
      <w:u w:val="none"/>
      <w:vertAlign w:val="baseline"/>
      <w:em w:val="none"/>
      <w:lang w:val="en-US" w:eastAsia="ar-SA" w:bidi="ar-SA"/>
    </w:rPr>
  </w:style>
  <w:style w:type="paragraph" w:styleId="Style23">
    <w:name w:val="Название объекта"/>
    <w:basedOn w:val="Style22"/>
    <w:next w:val="Style22"/>
    <w:qFormat/>
    <w:pPr>
      <w:suppressAutoHyphens w:val="true"/>
      <w:spacing w:before="60" w:after="60"/>
      <w:jc w:val="center"/>
    </w:pPr>
    <w:rPr>
      <w:rFonts w:ascii="Courier New" w:hAnsi="Courier New" w:cs="Times New Roman"/>
      <w:b/>
      <w:caps/>
      <w:spacing w:val="20"/>
      <w:sz w:val="48"/>
      <w:lang w:val="ru-RU" w:eastAsia="ru-RU"/>
    </w:rPr>
  </w:style>
  <w:style w:type="paragraph" w:styleId="ConsPlusNormal">
    <w:name w:val="ConsPlusNormal"/>
    <w:qFormat/>
    <w:pPr>
      <w:keepNext/>
      <w:keepLines w:val="false"/>
      <w:pageBreakBefore w:val="false"/>
      <w:widowControl/>
      <w:pBdr/>
      <w:shd w:fill="FFFFFF" w:val="clear"/>
      <w:suppressAutoHyphens w:val="true"/>
      <w:kinsoku w:val="true"/>
      <w:overflowPunct w:val="true"/>
      <w:autoSpaceDE w:val="false"/>
      <w:bidi w:val="0"/>
      <w:snapToGrid w:val="true"/>
      <w:spacing w:lineRule="auto" w:line="240" w:before="0" w:after="0"/>
      <w:jc w:val="left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position w:val="0"/>
      <w:sz w:val="26"/>
      <w:sz w:val="26"/>
      <w:szCs w:val="26"/>
      <w:u w:val="none"/>
      <w:vertAlign w:val="baseline"/>
      <w:em w:val="none"/>
      <w:lang w:eastAsia="ru-RU" w:val="ru-RU" w:bidi="ar-SA"/>
    </w:rPr>
  </w:style>
  <w:style w:type="paragraph" w:styleId="ConsTitle">
    <w:name w:val="ConsTitle"/>
    <w:qFormat/>
    <w:pPr>
      <w:keepNext/>
      <w:keepLines w:val="false"/>
      <w:pageBreakBefore w:val="false"/>
      <w:widowControl/>
      <w:pBdr/>
      <w:shd w:fill="FFFFFF" w:val="clear"/>
      <w:suppressAutoHyphens w:val="true"/>
      <w:kinsoku w:val="true"/>
      <w:overflowPunct w:val="true"/>
      <w:autoSpaceDE w:val="false"/>
      <w:bidi w:val="0"/>
      <w:snapToGrid w:val="true"/>
      <w:spacing w:lineRule="auto" w:line="240" w:before="0" w:after="0"/>
      <w:ind w:left="0" w:right="19772" w:hanging="0"/>
      <w:jc w:val="left"/>
    </w:pPr>
    <w:rPr>
      <w:rFonts w:ascii="Arial" w:hAnsi="Arial" w:eastAsia="Times New Roman" w:cs="Arial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position w:val="0"/>
      <w:sz w:val="20"/>
      <w:sz w:val="20"/>
      <w:szCs w:val="20"/>
      <w:u w:val="none"/>
      <w:vertAlign w:val="baseline"/>
      <w:em w:val="none"/>
      <w:lang w:eastAsia="ru-RU" w:val="ru-RU" w:bidi="ar-SA"/>
    </w:rPr>
  </w:style>
  <w:style w:type="paragraph" w:styleId="Style24">
    <w:name w:val="Текст сноски"/>
    <w:basedOn w:val="Style22"/>
    <w:qFormat/>
    <w:pPr>
      <w:suppressAutoHyphens w:val="true"/>
      <w:bidi w:val="0"/>
      <w:spacing w:lineRule="auto" w:line="240" w:before="0" w:after="0"/>
      <w:ind w:left="0" w:right="0" w:firstLine="567"/>
      <w:contextualSpacing/>
      <w:jc w:val="both"/>
    </w:pPr>
    <w:rPr>
      <w:rFonts w:ascii="Arial" w:hAnsi="Arial" w:eastAsia="Calibri" w:cs="Times New Roman"/>
      <w:lang w:val="ru-RU" w:eastAsia="en-US"/>
    </w:rPr>
  </w:style>
  <w:style w:type="paragraph" w:styleId="Style25">
    <w:name w:val="Header"/>
    <w:basedOn w:val="Style22"/>
    <w:pPr>
      <w:tabs>
        <w:tab w:val="center" w:pos="4677" w:leader="none"/>
        <w:tab w:val="right" w:pos="9355" w:leader="none"/>
      </w:tabs>
      <w:suppressAutoHyphens w:val="true"/>
    </w:pPr>
    <w:rPr/>
  </w:style>
  <w:style w:type="paragraph" w:styleId="Style26">
    <w:name w:val="Footer"/>
    <w:basedOn w:val="Style22"/>
    <w:pPr>
      <w:tabs>
        <w:tab w:val="center" w:pos="4677" w:leader="none"/>
        <w:tab w:val="right" w:pos="9355" w:leader="none"/>
      </w:tabs>
      <w:suppressAutoHyphens w:val="true"/>
    </w:pPr>
    <w:rPr/>
  </w:style>
  <w:style w:type="paragraph" w:styleId="Style27">
    <w:name w:val="Абзац списка"/>
    <w:basedOn w:val="Style22"/>
    <w:qFormat/>
    <w:pPr>
      <w:suppressAutoHyphens w:val="true"/>
      <w:ind w:left="720" w:right="0" w:hanging="0"/>
    </w:pPr>
    <w:rPr/>
  </w:style>
  <w:style w:type="paragraph" w:styleId="Style28">
    <w:name w:val="Текст выноски"/>
    <w:basedOn w:val="Style22"/>
    <w:qFormat/>
    <w:pPr>
      <w:suppressAutoHyphens w:val="true"/>
    </w:pPr>
    <w:rPr>
      <w:rFonts w:ascii="Segoe UI" w:hAnsi="Segoe UI" w:cs="Segoe UI"/>
      <w:sz w:val="18"/>
      <w:szCs w:val="18"/>
    </w:rPr>
  </w:style>
  <w:style w:type="paragraph" w:styleId="Style29">
    <w:name w:val="Footnote Text"/>
    <w:basedOn w:val="Normal"/>
    <w:pPr>
      <w:suppressLineNumbers/>
      <w:spacing w:before="0" w:after="0"/>
      <w:ind w:left="339" w:right="0" w:hanging="339"/>
    </w:pPr>
    <w:rPr>
      <w:sz w:val="20"/>
      <w:szCs w:val="20"/>
    </w:rPr>
  </w:style>
  <w:style w:type="paragraph" w:styleId="Style30">
    <w:name w:val="Содержимое таблицы"/>
    <w:basedOn w:val="Normal"/>
    <w:qFormat/>
    <w:pPr>
      <w:suppressLineNumbers/>
    </w:pPr>
    <w:rPr/>
  </w:style>
  <w:style w:type="paragraph" w:styleId="Style31">
    <w:name w:val="Содержимое врезки"/>
    <w:basedOn w:val="Normal"/>
    <w:qFormat/>
    <w:pPr/>
    <w:rPr/>
  </w:style>
  <w:style w:type="paragraph" w:styleId="Style32">
    <w:name w:val="Заголовок таблицы"/>
    <w:basedOn w:val="Style30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comments" Target="comment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902</TotalTime>
  <Application>LibreOffice/5.3.0.3$Windows_x86 LibreOffice_project/7074905676c47b82bbcfbea1aeefc84afe1c50e1</Application>
  <Pages>22</Pages>
  <Words>4927</Words>
  <Characters>39295</Characters>
  <CharactersWithSpaces>44192</CharactersWithSpaces>
  <Paragraphs>256</Paragraphs>
  <Company>КонсультантПлюс Версия 4017.00.96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2018-10-05T10:56:00Z</dcterms:created>
  <dc:creator>Акатьева Елена Владимировна</dc:creator>
  <dc:description/>
  <dc:language>ru-RU</dc:language>
  <cp:lastModifiedBy/>
  <cp:lastPrinted>2019-02-25T14:03:43Z</cp:lastPrinted>
  <dcterms:modified xsi:type="dcterms:W3CDTF">2019-02-25T14:27:47Z</dcterms:modified>
  <cp:revision>81</cp:revision>
  <dc:subject/>
  <dc:title>Постановление Администрации города Тюмени от 24.09.2018 N 535-пк"О внесении изменений в постановления Администрации города Тюмени от 15.08.2011 N 87-пк, от 03.10.2011 N 101-пк"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4017.00.96</vt:lpwstr>
  </property>
</Properties>
</file>